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0E38" w14:textId="77777777" w:rsidR="00CC6E55" w:rsidRPr="00CC6E55" w:rsidRDefault="00CC6E55" w:rsidP="00CC6E55">
      <w:pPr>
        <w:suppressAutoHyphens w:val="0"/>
        <w:spacing w:line="360" w:lineRule="auto"/>
        <w:jc w:val="right"/>
        <w:rPr>
          <w:rFonts w:eastAsia="Calibri"/>
          <w:b/>
          <w:sz w:val="28"/>
          <w:szCs w:val="22"/>
          <w:lang w:eastAsia="en-US"/>
        </w:rPr>
      </w:pPr>
      <w:r w:rsidRPr="00CC6E55">
        <w:rPr>
          <w:rFonts w:eastAsia="Calibri"/>
          <w:b/>
          <w:sz w:val="28"/>
          <w:szCs w:val="22"/>
          <w:lang w:eastAsia="en-US"/>
        </w:rPr>
        <w:t>Załącznik nr 1</w:t>
      </w:r>
    </w:p>
    <w:p w14:paraId="272331A5" w14:textId="77777777" w:rsidR="00CC6E55" w:rsidRPr="00CC6E55" w:rsidRDefault="00CC6E55" w:rsidP="00CC6E55">
      <w:pPr>
        <w:suppressAutoHyphens w:val="0"/>
        <w:spacing w:line="360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0C343C5E" w14:textId="77777777" w:rsidR="00CC6E55" w:rsidRPr="00CC6E55" w:rsidRDefault="00CC6E55" w:rsidP="00CC6E55">
      <w:pPr>
        <w:suppressAutoHyphens w:val="0"/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CC6E55">
        <w:rPr>
          <w:rFonts w:eastAsia="Calibri"/>
          <w:b/>
          <w:sz w:val="28"/>
          <w:szCs w:val="22"/>
          <w:lang w:eastAsia="en-US"/>
        </w:rPr>
        <w:t>WYKONAWCA:</w:t>
      </w:r>
      <w:r w:rsidRPr="00CC6E55">
        <w:rPr>
          <w:rFonts w:eastAsia="Calibri"/>
          <w:b/>
          <w:sz w:val="28"/>
          <w:szCs w:val="22"/>
          <w:lang w:eastAsia="en-US"/>
        </w:rPr>
        <w:tab/>
      </w:r>
      <w:r w:rsidRPr="00CC6E55">
        <w:rPr>
          <w:rFonts w:eastAsia="Calibri"/>
          <w:b/>
          <w:sz w:val="28"/>
          <w:szCs w:val="22"/>
          <w:lang w:eastAsia="en-US"/>
        </w:rPr>
        <w:tab/>
      </w:r>
      <w:r w:rsidRPr="00CC6E55">
        <w:rPr>
          <w:rFonts w:eastAsia="Calibri"/>
          <w:b/>
          <w:sz w:val="28"/>
          <w:szCs w:val="22"/>
          <w:lang w:eastAsia="en-US"/>
        </w:rPr>
        <w:tab/>
      </w:r>
      <w:r w:rsidRPr="00CC6E55">
        <w:rPr>
          <w:rFonts w:eastAsia="Calibri"/>
          <w:b/>
          <w:sz w:val="28"/>
          <w:szCs w:val="22"/>
          <w:lang w:eastAsia="en-US"/>
        </w:rPr>
        <w:tab/>
      </w:r>
      <w:r w:rsidRPr="00CC6E55">
        <w:rPr>
          <w:rFonts w:eastAsia="Calibri"/>
          <w:b/>
          <w:sz w:val="28"/>
          <w:szCs w:val="22"/>
          <w:lang w:eastAsia="en-US"/>
        </w:rPr>
        <w:tab/>
        <w:t>ZAMAWIAJĄCY:</w:t>
      </w:r>
    </w:p>
    <w:p w14:paraId="4AFCA92E" w14:textId="77777777" w:rsidR="00CC6E55" w:rsidRPr="00CC6E55" w:rsidRDefault="00CC6E55" w:rsidP="00CC6E55">
      <w:pPr>
        <w:suppressAutoHyphens w:val="0"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CC6E55">
        <w:rPr>
          <w:rFonts w:eastAsia="Calibri"/>
          <w:b/>
          <w:sz w:val="24"/>
          <w:szCs w:val="22"/>
          <w:lang w:eastAsia="en-US"/>
        </w:rPr>
        <w:tab/>
      </w:r>
      <w:r w:rsidRPr="00CC6E55">
        <w:rPr>
          <w:rFonts w:eastAsia="Calibri"/>
          <w:b/>
          <w:sz w:val="24"/>
          <w:szCs w:val="22"/>
          <w:lang w:eastAsia="en-US"/>
        </w:rPr>
        <w:tab/>
      </w:r>
      <w:r w:rsidRPr="00CC6E55">
        <w:rPr>
          <w:rFonts w:eastAsia="Calibri"/>
          <w:b/>
          <w:sz w:val="24"/>
          <w:szCs w:val="22"/>
          <w:lang w:eastAsia="en-US"/>
        </w:rPr>
        <w:tab/>
      </w:r>
      <w:r w:rsidRPr="00CC6E55">
        <w:rPr>
          <w:rFonts w:eastAsia="Calibri"/>
          <w:b/>
          <w:sz w:val="24"/>
          <w:szCs w:val="22"/>
          <w:lang w:eastAsia="en-US"/>
        </w:rPr>
        <w:tab/>
      </w:r>
      <w:r w:rsidRPr="00CC6E55">
        <w:rPr>
          <w:rFonts w:eastAsia="Calibri"/>
          <w:b/>
          <w:sz w:val="24"/>
          <w:szCs w:val="22"/>
          <w:lang w:eastAsia="en-US"/>
        </w:rPr>
        <w:tab/>
      </w:r>
      <w:r w:rsidRPr="00CC6E55">
        <w:rPr>
          <w:rFonts w:eastAsia="Calibri"/>
          <w:b/>
          <w:sz w:val="24"/>
          <w:szCs w:val="22"/>
          <w:lang w:eastAsia="en-US"/>
        </w:rPr>
        <w:tab/>
      </w:r>
      <w:r w:rsidRPr="00CC6E55">
        <w:rPr>
          <w:rFonts w:eastAsia="Calibri"/>
          <w:b/>
          <w:sz w:val="24"/>
          <w:szCs w:val="22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 xml:space="preserve">Centrum Onkologii </w:t>
      </w:r>
    </w:p>
    <w:p w14:paraId="59F32B0B" w14:textId="77777777" w:rsidR="00CC6E55" w:rsidRPr="00CC6E55" w:rsidRDefault="00CC6E55" w:rsidP="00CC6E55">
      <w:pPr>
        <w:suppressAutoHyphens w:val="0"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  <w:t>im. prof. F. Łukaszczyka w Bydgoszczy</w:t>
      </w:r>
    </w:p>
    <w:p w14:paraId="60C71CF6" w14:textId="77777777" w:rsidR="00CC6E55" w:rsidRPr="00CC6E55" w:rsidRDefault="00CC6E55" w:rsidP="00CC6E55">
      <w:pPr>
        <w:suppressAutoHyphens w:val="0"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  <w:t>ul. I. Romanowskiej 2</w:t>
      </w:r>
    </w:p>
    <w:p w14:paraId="51AEECA5" w14:textId="77777777" w:rsidR="00CC6E55" w:rsidRPr="00CC6E55" w:rsidRDefault="00CC6E55" w:rsidP="00CC6E55">
      <w:pPr>
        <w:suppressAutoHyphens w:val="0"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495A3C">
        <w:rPr>
          <w:rFonts w:eastAsia="Calibri"/>
          <w:sz w:val="24"/>
          <w:szCs w:val="24"/>
          <w:lang w:eastAsia="en-US"/>
        </w:rPr>
        <w:t>…………………………………………</w:t>
      </w:r>
      <w:r w:rsidRPr="00CC6E55">
        <w:rPr>
          <w:rFonts w:eastAsia="Calibri"/>
          <w:b/>
          <w:sz w:val="24"/>
          <w:szCs w:val="24"/>
          <w:lang w:eastAsia="en-US"/>
        </w:rPr>
        <w:tab/>
      </w:r>
      <w:r w:rsidRPr="00CC6E55">
        <w:rPr>
          <w:rFonts w:eastAsia="Calibri"/>
          <w:b/>
          <w:sz w:val="24"/>
          <w:szCs w:val="24"/>
          <w:lang w:eastAsia="en-US"/>
        </w:rPr>
        <w:tab/>
        <w:t>85-796 Bydgoszcz</w:t>
      </w:r>
    </w:p>
    <w:p w14:paraId="3EB969A2" w14:textId="77777777" w:rsidR="00CC6E55" w:rsidRPr="00495A3C" w:rsidRDefault="00CC6E55" w:rsidP="00CC6E55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95A3C">
        <w:rPr>
          <w:rFonts w:eastAsia="Calibri"/>
          <w:sz w:val="24"/>
          <w:szCs w:val="24"/>
          <w:lang w:eastAsia="en-US"/>
        </w:rPr>
        <w:t>Pieczęć Wykonawcy</w:t>
      </w:r>
      <w:r w:rsidRPr="00495A3C">
        <w:rPr>
          <w:rFonts w:eastAsia="Calibri"/>
          <w:sz w:val="24"/>
          <w:szCs w:val="24"/>
          <w:lang w:eastAsia="en-US"/>
        </w:rPr>
        <w:tab/>
      </w:r>
      <w:r w:rsidRPr="00495A3C">
        <w:rPr>
          <w:rFonts w:eastAsia="Calibri"/>
          <w:sz w:val="24"/>
          <w:szCs w:val="24"/>
          <w:lang w:eastAsia="en-US"/>
        </w:rPr>
        <w:tab/>
      </w:r>
      <w:r w:rsidRPr="00495A3C">
        <w:rPr>
          <w:rFonts w:eastAsia="Calibri"/>
          <w:sz w:val="24"/>
          <w:szCs w:val="24"/>
          <w:lang w:eastAsia="en-US"/>
        </w:rPr>
        <w:tab/>
      </w:r>
      <w:r w:rsidRPr="00495A3C">
        <w:rPr>
          <w:rFonts w:eastAsia="Calibri"/>
          <w:sz w:val="24"/>
          <w:szCs w:val="24"/>
          <w:lang w:eastAsia="en-US"/>
        </w:rPr>
        <w:tab/>
      </w:r>
    </w:p>
    <w:p w14:paraId="6A1630B5" w14:textId="77777777" w:rsidR="00CC6E55" w:rsidRPr="00CC6E55" w:rsidRDefault="00CC6E55" w:rsidP="00CC6E5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CC6E55">
        <w:rPr>
          <w:rFonts w:eastAsia="Calibri"/>
          <w:b/>
          <w:sz w:val="28"/>
          <w:szCs w:val="24"/>
          <w:lang w:eastAsia="en-US"/>
        </w:rPr>
        <w:t>OFERTA</w:t>
      </w:r>
    </w:p>
    <w:p w14:paraId="70578D2E" w14:textId="6B2D0DC6" w:rsidR="00CC6E55" w:rsidRPr="00CC6E55" w:rsidRDefault="00CC6E55" w:rsidP="00CC6E55">
      <w:pPr>
        <w:numPr>
          <w:ilvl w:val="0"/>
          <w:numId w:val="3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 xml:space="preserve">W związku z zamieszczoną na stronie internetowej prośbą o złożenie oferty </w:t>
      </w:r>
      <w:bookmarkStart w:id="0" w:name="_Hlk508777038"/>
      <w:r w:rsidRPr="00CC6E55">
        <w:rPr>
          <w:rFonts w:eastAsia="Calibri"/>
          <w:sz w:val="24"/>
          <w:szCs w:val="24"/>
          <w:lang w:eastAsia="en-US"/>
        </w:rPr>
        <w:t xml:space="preserve">na </w:t>
      </w:r>
      <w:bookmarkEnd w:id="0"/>
      <w:r w:rsidRPr="00CC6E55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dostawę </w:t>
      </w:r>
      <w:r w:rsidR="00BB3EC2">
        <w:rPr>
          <w:rFonts w:eastAsia="Calibri"/>
          <w:snapToGrid w:val="0"/>
          <w:color w:val="000000"/>
          <w:sz w:val="24"/>
          <w:szCs w:val="24"/>
          <w:lang w:eastAsia="en-US"/>
        </w:rPr>
        <w:t>„</w:t>
      </w:r>
      <w:r w:rsidR="00BB3EC2" w:rsidRPr="00BB3EC2">
        <w:rPr>
          <w:rFonts w:eastAsia="Calibri"/>
          <w:b/>
          <w:snapToGrid w:val="0"/>
          <w:color w:val="000000"/>
          <w:sz w:val="24"/>
          <w:szCs w:val="24"/>
          <w:lang w:eastAsia="en-US"/>
        </w:rPr>
        <w:t>Zestawu diatermii z modułem do koagulacji plazmą arg</w:t>
      </w:r>
      <w:r w:rsidR="00495A3C">
        <w:rPr>
          <w:rFonts w:eastAsia="Calibri"/>
          <w:b/>
          <w:snapToGrid w:val="0"/>
          <w:color w:val="000000"/>
          <w:sz w:val="24"/>
          <w:szCs w:val="24"/>
          <w:lang w:eastAsia="en-US"/>
        </w:rPr>
        <w:t>o</w:t>
      </w:r>
      <w:r w:rsidR="00BB3EC2" w:rsidRPr="00BB3EC2">
        <w:rPr>
          <w:rFonts w:eastAsia="Calibri"/>
          <w:b/>
          <w:snapToGrid w:val="0"/>
          <w:color w:val="000000"/>
          <w:sz w:val="24"/>
          <w:szCs w:val="24"/>
          <w:lang w:eastAsia="en-US"/>
        </w:rPr>
        <w:t>nową wraz z niezbędnym oprzyrządowaniem</w:t>
      </w:r>
      <w:r w:rsidR="00BB3EC2">
        <w:rPr>
          <w:rFonts w:eastAsia="Calibri"/>
          <w:b/>
          <w:snapToGrid w:val="0"/>
          <w:color w:val="000000"/>
          <w:sz w:val="24"/>
          <w:szCs w:val="24"/>
          <w:lang w:eastAsia="en-US"/>
        </w:rPr>
        <w:t>”</w:t>
      </w:r>
      <w:r w:rsidR="00BB3EC2">
        <w:rPr>
          <w:rFonts w:eastAsia="Calibri"/>
          <w:snapToGrid w:val="0"/>
          <w:color w:val="000000"/>
          <w:sz w:val="24"/>
          <w:szCs w:val="24"/>
          <w:lang w:eastAsia="en-US"/>
        </w:rPr>
        <w:t>,</w:t>
      </w:r>
      <w:r w:rsidR="00BB3EC2" w:rsidRPr="00BB3EC2" w:rsidDel="00BB3EC2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</w:t>
      </w:r>
      <w:r w:rsidRPr="00CC6E55">
        <w:rPr>
          <w:rFonts w:eastAsia="Calibri"/>
          <w:sz w:val="24"/>
          <w:szCs w:val="24"/>
          <w:lang w:eastAsia="en-US"/>
        </w:rPr>
        <w:t>oferujemy wykonanie przedmiotu zamówienia w pełnym zakresie objętym zamówieniem</w:t>
      </w:r>
      <w:r w:rsidR="00BB3EC2">
        <w:rPr>
          <w:rFonts w:eastAsia="Calibri"/>
          <w:sz w:val="24"/>
          <w:szCs w:val="24"/>
          <w:lang w:eastAsia="en-US"/>
        </w:rPr>
        <w:t xml:space="preserve">, </w:t>
      </w:r>
      <w:r w:rsidRPr="00CC6E55">
        <w:rPr>
          <w:rFonts w:eastAsia="Calibri"/>
          <w:sz w:val="24"/>
          <w:szCs w:val="24"/>
          <w:lang w:eastAsia="en-US"/>
        </w:rPr>
        <w:t xml:space="preserve"> za łączną kwotę:</w:t>
      </w:r>
    </w:p>
    <w:p w14:paraId="69D02075" w14:textId="77777777" w:rsidR="00CC6E55" w:rsidRPr="00CC6E55" w:rsidRDefault="00CC6E55" w:rsidP="00CC6E55">
      <w:pPr>
        <w:suppressAutoHyphens w:val="0"/>
        <w:spacing w:line="276" w:lineRule="auto"/>
        <w:ind w:left="284"/>
        <w:jc w:val="both"/>
        <w:rPr>
          <w:rFonts w:eastAsia="Calibri"/>
          <w:i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>Netto: …………………………. zł/    słownie: ………………………………………..</w:t>
      </w:r>
    </w:p>
    <w:p w14:paraId="707A275B" w14:textId="77777777" w:rsidR="00CC6E55" w:rsidRPr="00CC6E55" w:rsidRDefault="00CC6E55" w:rsidP="00CC6E55">
      <w:pPr>
        <w:suppressAutoHyphens w:val="0"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>+ VAT …………………………</w:t>
      </w:r>
    </w:p>
    <w:p w14:paraId="1944BBC2" w14:textId="77777777" w:rsidR="00CC6E55" w:rsidRDefault="00CC6E55" w:rsidP="00CC6E55">
      <w:pPr>
        <w:suppressAutoHyphens w:val="0"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>Brutto: …………………………. zł/    słownie ………………………………………..</w:t>
      </w:r>
    </w:p>
    <w:p w14:paraId="40705C99" w14:textId="77777777" w:rsidR="00BB3EC2" w:rsidRPr="00CC6E55" w:rsidRDefault="00BB3EC2" w:rsidP="00CC6E55">
      <w:pPr>
        <w:suppressAutoHyphens w:val="0"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14:paraId="7CE3B1F4" w14:textId="77777777" w:rsidR="00CC6E55" w:rsidRPr="00CC6E55" w:rsidRDefault="00CC6E55" w:rsidP="00CC6E55">
      <w:pPr>
        <w:numPr>
          <w:ilvl w:val="0"/>
          <w:numId w:val="3"/>
        </w:numPr>
        <w:suppressAutoHyphens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>Termin płatności – przelew 60 dni od daty dostarczenia prawidłowo wystawionej faktury.</w:t>
      </w:r>
    </w:p>
    <w:p w14:paraId="462ECB7C" w14:textId="77777777" w:rsidR="00CC6E55" w:rsidRPr="00CC6E55" w:rsidRDefault="00CC6E55" w:rsidP="00CC6E55">
      <w:pPr>
        <w:numPr>
          <w:ilvl w:val="0"/>
          <w:numId w:val="3"/>
        </w:numPr>
        <w:suppressAutoHyphens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>Termin realizacji zamówienia: …………… dni roboczych od daty podpisania umowy.</w:t>
      </w:r>
    </w:p>
    <w:p w14:paraId="0C4138FB" w14:textId="77777777" w:rsidR="00CC6E55" w:rsidRPr="00CC6E55" w:rsidRDefault="00CC6E55" w:rsidP="00CC6E55">
      <w:pPr>
        <w:numPr>
          <w:ilvl w:val="0"/>
          <w:numId w:val="3"/>
        </w:numPr>
        <w:suppressAutoHyphens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>Oświadczamy, że wszystkie złożone dokumenty są zgodne z aktualnym stanem prawnym i faktycznym.</w:t>
      </w:r>
    </w:p>
    <w:p w14:paraId="3D339BFF" w14:textId="2DE4B888" w:rsidR="00CC6E55" w:rsidRPr="00CC6E55" w:rsidRDefault="00CC6E55" w:rsidP="00CC6E55">
      <w:pPr>
        <w:numPr>
          <w:ilvl w:val="0"/>
          <w:numId w:val="3"/>
        </w:numPr>
        <w:suppressAutoHyphens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>Oświadczamy, że w cenie naszej oferty zostały uwzględnione wszystkie koszty wykonania zamówienia</w:t>
      </w:r>
      <w:r w:rsidR="00391C84">
        <w:rPr>
          <w:rFonts w:eastAsia="Calibri"/>
          <w:sz w:val="24"/>
          <w:szCs w:val="24"/>
          <w:lang w:eastAsia="en-US"/>
        </w:rPr>
        <w:t>.</w:t>
      </w:r>
    </w:p>
    <w:p w14:paraId="7FF462EB" w14:textId="77777777" w:rsidR="00CC6E55" w:rsidRPr="00CC6E55" w:rsidRDefault="00CC6E55" w:rsidP="00CC6E55">
      <w:pPr>
        <w:numPr>
          <w:ilvl w:val="0"/>
          <w:numId w:val="3"/>
        </w:numPr>
        <w:suppressAutoHyphens w:val="0"/>
        <w:spacing w:after="20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>Osobą odpowiedzialną za realizacje wykonania zamówienia / do kontaktów ze strony firmy jest …................................................................. numer telefonu ……………….. .</w:t>
      </w:r>
    </w:p>
    <w:p w14:paraId="5D83D70B" w14:textId="77777777" w:rsidR="00CC6E55" w:rsidRPr="00CC6E55" w:rsidRDefault="00CC6E55" w:rsidP="00CC6E5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5DD9CA3" w14:textId="77777777" w:rsidR="00CC6E55" w:rsidRPr="00CC6E55" w:rsidRDefault="00CC6E55" w:rsidP="00CC6E5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CED24F" w14:textId="77777777" w:rsidR="00CC6E55" w:rsidRPr="00CC6E55" w:rsidRDefault="00CC6E55" w:rsidP="00CC6E5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6670A46" w14:textId="77777777" w:rsidR="00CC6E55" w:rsidRPr="00CC6E55" w:rsidRDefault="00CC6E55" w:rsidP="00CC6E5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F650AD9" w14:textId="77777777" w:rsidR="00CC6E55" w:rsidRPr="00495A3C" w:rsidRDefault="00CC6E55" w:rsidP="00CC6E55">
      <w:pPr>
        <w:suppressAutoHyphens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95A3C">
        <w:rPr>
          <w:rFonts w:eastAsia="Calibri"/>
          <w:b/>
          <w:sz w:val="24"/>
          <w:szCs w:val="24"/>
          <w:lang w:eastAsia="en-US"/>
        </w:rPr>
        <w:t>Parametry wymagane</w:t>
      </w:r>
    </w:p>
    <w:p w14:paraId="125E211E" w14:textId="77777777" w:rsidR="00CC6E55" w:rsidRPr="00CC6E55" w:rsidRDefault="00CC6E55" w:rsidP="00CC6E55">
      <w:pPr>
        <w:suppressAutoHyphens w:val="0"/>
        <w:spacing w:line="276" w:lineRule="auto"/>
        <w:jc w:val="both"/>
        <w:rPr>
          <w:rFonts w:eastAsia="Calibri"/>
          <w:color w:val="0070C0"/>
          <w:sz w:val="24"/>
          <w:szCs w:val="24"/>
          <w:lang w:eastAsia="en-US"/>
        </w:rPr>
      </w:pPr>
      <w:r w:rsidRPr="00CC6E55">
        <w:rPr>
          <w:rFonts w:eastAsia="Calibri"/>
          <w:color w:val="0070C0"/>
          <w:sz w:val="24"/>
          <w:szCs w:val="24"/>
          <w:lang w:eastAsia="en-US"/>
        </w:rPr>
        <w:t>Wykonawca:</w:t>
      </w:r>
      <w:r w:rsidRPr="00CC6E55">
        <w:rPr>
          <w:rFonts w:eastAsia="Calibri"/>
          <w:color w:val="0070C0"/>
          <w:sz w:val="24"/>
          <w:szCs w:val="24"/>
          <w:lang w:eastAsia="en-US"/>
        </w:rPr>
        <w:tab/>
      </w:r>
    </w:p>
    <w:p w14:paraId="40294029" w14:textId="77777777" w:rsidR="00CC6E55" w:rsidRPr="00CC6E55" w:rsidRDefault="00CC6E55" w:rsidP="00CC6E55">
      <w:pPr>
        <w:suppressAutoHyphens w:val="0"/>
        <w:spacing w:line="276" w:lineRule="auto"/>
        <w:jc w:val="both"/>
        <w:rPr>
          <w:rFonts w:eastAsia="Calibri"/>
          <w:color w:val="0070C0"/>
          <w:sz w:val="24"/>
          <w:szCs w:val="24"/>
          <w:lang w:eastAsia="en-US"/>
        </w:rPr>
      </w:pPr>
      <w:r w:rsidRPr="00CC6E55">
        <w:rPr>
          <w:rFonts w:eastAsia="Calibri"/>
          <w:color w:val="0070C0"/>
          <w:sz w:val="24"/>
          <w:szCs w:val="24"/>
          <w:lang w:eastAsia="en-US"/>
        </w:rPr>
        <w:t>Producent:</w:t>
      </w:r>
      <w:r w:rsidRPr="00CC6E55">
        <w:rPr>
          <w:rFonts w:eastAsia="Calibri"/>
          <w:color w:val="0070C0"/>
          <w:sz w:val="24"/>
          <w:szCs w:val="24"/>
          <w:lang w:eastAsia="en-US"/>
        </w:rPr>
        <w:tab/>
      </w:r>
    </w:p>
    <w:p w14:paraId="098F2A95" w14:textId="485140DA" w:rsidR="00CC6E55" w:rsidRPr="00CC6E55" w:rsidRDefault="00CC6E55" w:rsidP="00CC6E55">
      <w:pPr>
        <w:suppressAutoHyphens w:val="0"/>
        <w:spacing w:line="276" w:lineRule="auto"/>
        <w:jc w:val="both"/>
        <w:rPr>
          <w:rFonts w:eastAsia="Calibri"/>
          <w:color w:val="0070C0"/>
          <w:sz w:val="24"/>
          <w:szCs w:val="24"/>
          <w:lang w:eastAsia="en-US"/>
        </w:rPr>
      </w:pPr>
      <w:r w:rsidRPr="00CC6E55">
        <w:rPr>
          <w:rFonts w:eastAsia="Calibri"/>
          <w:color w:val="0070C0"/>
          <w:sz w:val="24"/>
          <w:szCs w:val="24"/>
          <w:lang w:eastAsia="en-US"/>
        </w:rPr>
        <w:t xml:space="preserve">Rok produkcji: Urządzenie fabrycznie nowe; Rok </w:t>
      </w:r>
      <w:proofErr w:type="spellStart"/>
      <w:r w:rsidRPr="00CC6E55">
        <w:rPr>
          <w:rFonts w:eastAsia="Calibri"/>
          <w:color w:val="0070C0"/>
          <w:sz w:val="24"/>
          <w:szCs w:val="24"/>
          <w:lang w:eastAsia="en-US"/>
        </w:rPr>
        <w:t>prod</w:t>
      </w:r>
      <w:proofErr w:type="spellEnd"/>
      <w:r w:rsidRPr="00CC6E55">
        <w:rPr>
          <w:rFonts w:eastAsia="Calibri"/>
          <w:color w:val="0070C0"/>
          <w:sz w:val="24"/>
          <w:szCs w:val="24"/>
          <w:lang w:eastAsia="en-US"/>
        </w:rPr>
        <w:t xml:space="preserve">. min. 2022 </w:t>
      </w:r>
    </w:p>
    <w:p w14:paraId="546146C2" w14:textId="77777777" w:rsidR="00CC6E55" w:rsidRPr="00CC6E55" w:rsidRDefault="00CC6E55" w:rsidP="00CC6E5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6E55">
        <w:rPr>
          <w:rFonts w:eastAsia="Calibri"/>
          <w:sz w:val="24"/>
          <w:szCs w:val="24"/>
          <w:lang w:eastAsia="en-US"/>
        </w:rPr>
        <w:t xml:space="preserve">Uwaga: Dla umożliwienia Zamawiającemu weryfikacji udzielonych odpowiedzi należy załączyć materiały prospektowe, dane techniczne lub instrukcje oferowanego sprzętu (w języku polskim, w oryginale lub kserokopie poświadczone przez Wykonawcę za zgodność z oryginałem). Zamawiający może wystąpić do wykonawców o udzielenie wyjaśnień niezbędnych dla weryfikacji udzielonych odpowiedzi. </w:t>
      </w:r>
    </w:p>
    <w:p w14:paraId="6AF553DB" w14:textId="352DC4BC" w:rsidR="00954779" w:rsidRPr="00495A3C" w:rsidRDefault="00954779">
      <w:pPr>
        <w:suppressAutoHyphens w:val="0"/>
        <w:jc w:val="center"/>
        <w:rPr>
          <w:b/>
          <w:color w:val="0070C0"/>
          <w:sz w:val="22"/>
        </w:rPr>
      </w:pPr>
    </w:p>
    <w:p w14:paraId="609EEA5F" w14:textId="0042D77B" w:rsidR="00954779" w:rsidRPr="00495A3C" w:rsidRDefault="00BC6914">
      <w:pPr>
        <w:suppressAutoHyphens w:val="0"/>
        <w:rPr>
          <w:b/>
          <w:bCs/>
          <w:color w:val="0070C0"/>
          <w:sz w:val="22"/>
          <w:lang w:eastAsia="pl-PL"/>
        </w:rPr>
      </w:pPr>
      <w:r w:rsidRPr="00495A3C">
        <w:rPr>
          <w:b/>
          <w:color w:val="0070C0"/>
          <w:sz w:val="22"/>
        </w:rPr>
        <w:t xml:space="preserve">Dostawa, montaż i uruchomienie:  </w:t>
      </w:r>
      <w:r w:rsidR="005C3124" w:rsidRPr="00495A3C">
        <w:rPr>
          <w:b/>
          <w:color w:val="0070C0"/>
          <w:sz w:val="22"/>
        </w:rPr>
        <w:t>Zestaw diatermii z modułem do koagulacji plazmą arg</w:t>
      </w:r>
      <w:r w:rsidR="00495A3C">
        <w:rPr>
          <w:b/>
          <w:color w:val="0070C0"/>
          <w:sz w:val="22"/>
        </w:rPr>
        <w:t>o</w:t>
      </w:r>
      <w:r w:rsidR="005C3124" w:rsidRPr="00495A3C">
        <w:rPr>
          <w:b/>
          <w:color w:val="0070C0"/>
          <w:sz w:val="22"/>
        </w:rPr>
        <w:t>nową wraz z niezbędnym oprzyrządowaniem.</w:t>
      </w:r>
      <w:r w:rsidR="005C3124" w:rsidRPr="00495A3C" w:rsidDel="005C3124">
        <w:rPr>
          <w:b/>
          <w:color w:val="0070C0"/>
          <w:sz w:val="22"/>
        </w:rPr>
        <w:t xml:space="preserve"> </w:t>
      </w:r>
    </w:p>
    <w:p w14:paraId="4B923B6B" w14:textId="77777777" w:rsidR="00954779" w:rsidRDefault="00954779">
      <w:pPr>
        <w:suppressAutoHyphens w:val="0"/>
        <w:rPr>
          <w:b/>
          <w:bCs/>
          <w:color w:val="000000"/>
          <w:lang w:eastAsia="pl-PL"/>
        </w:rPr>
      </w:pPr>
    </w:p>
    <w:p w14:paraId="2191D153" w14:textId="37E1418E" w:rsidR="00954779" w:rsidRDefault="00BC6914">
      <w:pPr>
        <w:spacing w:line="360" w:lineRule="auto"/>
        <w:rPr>
          <w:b/>
        </w:rPr>
      </w:pPr>
      <w:r>
        <w:rPr>
          <w:b/>
        </w:rPr>
        <w:t>Parametry Techniczne i Eksploatacyjne</w:t>
      </w:r>
    </w:p>
    <w:tbl>
      <w:tblPr>
        <w:tblW w:w="131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01"/>
        <w:gridCol w:w="1250"/>
        <w:gridCol w:w="1989"/>
      </w:tblGrid>
      <w:tr w:rsidR="00954779" w14:paraId="1FC978BC" w14:textId="77777777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12CC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1E69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b/>
                <w:bCs/>
                <w:color w:val="000000"/>
                <w:lang w:eastAsia="pl-PL"/>
              </w:rPr>
              <w:t>Wymagania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7730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b/>
                <w:bCs/>
                <w:color w:val="000000"/>
                <w:lang w:eastAsia="pl-PL"/>
              </w:rPr>
              <w:t>Parametr graniczny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4C7E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b/>
                <w:bCs/>
                <w:color w:val="000000"/>
                <w:lang w:eastAsia="pl-PL"/>
              </w:rPr>
              <w:t>Parametr oferowany (Tak/Nie)</w:t>
            </w:r>
          </w:p>
        </w:tc>
      </w:tr>
      <w:tr w:rsidR="00954779" w14:paraId="17FFB985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7AA0" w14:textId="77777777" w:rsidR="00954779" w:rsidRDefault="00954779">
            <w:pPr>
              <w:pStyle w:val="Bezodstpw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F3B0" w14:textId="10991DFD" w:rsidR="00954779" w:rsidRDefault="00BC6914">
            <w:pPr>
              <w:snapToGrid w:val="0"/>
              <w:spacing w:line="340" w:lineRule="auto"/>
              <w:ind w:left="28" w:right="147"/>
            </w:pPr>
            <w:r>
              <w:rPr>
                <w:rFonts w:cs="Calibri"/>
              </w:rPr>
              <w:t>Diatermia chirurgiczna mono- i bipolarna z systemem zamykania dużych naczyń oraz argonem</w:t>
            </w:r>
            <w:r w:rsidR="00F76A08">
              <w:rPr>
                <w:rFonts w:cs="Calibri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7D2D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2A2D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27EA403C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ED7F" w14:textId="77777777" w:rsidR="00954779" w:rsidRDefault="00954779">
            <w:pPr>
              <w:pStyle w:val="Bezodstpw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F43B" w14:textId="77777777" w:rsidR="00954779" w:rsidRDefault="00BC6914">
            <w:pPr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>Możliwość rozbudowy diatermii o przystawkę do selektywnej preparacji naczyń i nerwów za pomocą strumienia cieczy, z możliwością regulacji ciśnienia w zakresie min. 1-60 bar, urządzenie musi posiadać możliwość zintegrowania z diatermią umożliwiając wykonywanie np. resekcji wątroby z użyciem zintegrowanego aplikatora wodno-ssąco-prądowego.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6622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F301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29BBC1D9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1397" w14:textId="77777777" w:rsidR="00954779" w:rsidRDefault="00954779">
            <w:pPr>
              <w:pStyle w:val="Bezodstpw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60DF" w14:textId="5D2023E9" w:rsidR="00954779" w:rsidRDefault="00BC6914">
            <w:pPr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>Wielokolorowy, czytelny ekran dotykowy obrazujący parametry urządzenia, służący do komunikacji aparat-użytkownik, wielkość wyświetlacza min. 10”</w:t>
            </w:r>
            <w:r w:rsidR="00F76A08">
              <w:rPr>
                <w:rFonts w:cs="Calibri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1CC3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1ED5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592A5CF6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6E09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1EB2" w14:textId="350E99E8" w:rsidR="00954779" w:rsidRDefault="00BC6914">
            <w:pPr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>Monitor poprawnego przylegania elektrody neutralnej z czytelną informacją dla użytkownika</w:t>
            </w:r>
            <w:r w:rsidR="00F76A08">
              <w:rPr>
                <w:rFonts w:cs="Calibri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5AD2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010E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31D17923" w14:textId="77777777" w:rsidTr="00495A3C">
        <w:trPr>
          <w:trHeight w:val="32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3244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3FEE" w14:textId="0C33213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Możliwość tworzenia min 10 grup programów, oraz min.100 programów i zapisania ich pod nazwą procedury lub nazwiskiem lekarza w języku polskim</w:t>
            </w:r>
            <w:r w:rsidR="00F76A08">
              <w:rPr>
                <w:rFonts w:ascii="Times New Roman" w:hAnsi="Times New Roman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7682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4C65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60D11142" w14:textId="77777777" w:rsidTr="00495A3C">
        <w:trPr>
          <w:trHeight w:val="27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0144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6778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Liczba gniazd przyłączeniowych:</w:t>
            </w:r>
          </w:p>
          <w:p w14:paraId="40A0314C" w14:textId="495C4E2C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Monopolarne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uniwersalne </w:t>
            </w:r>
            <w:r w:rsidR="00954D81">
              <w:rPr>
                <w:rFonts w:ascii="Times New Roman" w:hAnsi="Times New Roman" w:cs="Arial"/>
                <w:sz w:val="20"/>
                <w:szCs w:val="20"/>
              </w:rPr>
              <w:t>-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1 szt.</w:t>
            </w:r>
          </w:p>
          <w:p w14:paraId="5C900E1E" w14:textId="1F9A7E04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Bipolarne uniwersalne </w:t>
            </w:r>
            <w:r w:rsidR="00954D81">
              <w:rPr>
                <w:rFonts w:ascii="Times New Roman" w:hAnsi="Times New Roman" w:cs="Arial"/>
                <w:sz w:val="20"/>
                <w:szCs w:val="20"/>
              </w:rPr>
              <w:t>-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1 szt.</w:t>
            </w:r>
          </w:p>
          <w:p w14:paraId="1D7A891D" w14:textId="1B7D3B5F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Uniwersalne do podłączania instrumentów mono oraz bipolarnych </w:t>
            </w:r>
            <w:r w:rsidR="00954D81">
              <w:rPr>
                <w:rFonts w:ascii="Times New Roman" w:hAnsi="Times New Roman" w:cs="Arial"/>
                <w:sz w:val="20"/>
                <w:szCs w:val="20"/>
              </w:rPr>
              <w:t>-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1 szt.</w:t>
            </w:r>
          </w:p>
          <w:p w14:paraId="00EAECD0" w14:textId="5676622B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Bipolarne do zamykania dużych naczyń do 7mm -</w:t>
            </w:r>
            <w:r w:rsidR="00954D81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1szt.</w:t>
            </w:r>
          </w:p>
          <w:p w14:paraId="4F8BA1C8" w14:textId="711F9A4F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Neutralne uniwersalne </w:t>
            </w:r>
            <w:r w:rsidR="00954D81">
              <w:rPr>
                <w:rFonts w:ascii="Times New Roman" w:hAnsi="Times New Roman" w:cs="Arial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 w:rsidR="00954D81">
              <w:rPr>
                <w:rFonts w:ascii="Times New Roman" w:hAnsi="Times New Roman" w:cs="Arial"/>
                <w:sz w:val="20"/>
                <w:szCs w:val="20"/>
              </w:rPr>
              <w:t xml:space="preserve"> szt.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54AB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EF58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07A7C1B8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E86B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29BC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Uniwersalne gniazdo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bipolarne z możliwością podłączenia kabli z wtykiem typu:</w:t>
            </w:r>
          </w:p>
          <w:p w14:paraId="0C51FB79" w14:textId="50F64900" w:rsidR="00954779" w:rsidRDefault="00954D81">
            <w:pPr>
              <w:pStyle w:val="Bezodstpw"/>
              <w:spacing w:line="3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BC6914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="00BC6914">
              <w:rPr>
                <w:rFonts w:ascii="Times New Roman" w:hAnsi="Times New Roman"/>
                <w:sz w:val="20"/>
                <w:szCs w:val="20"/>
              </w:rPr>
              <w:t>2 Pin</w:t>
            </w:r>
          </w:p>
          <w:p w14:paraId="40291332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 Pin 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2E86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777C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118A52B1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6904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88A2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Aparat z wymiennymi gniazdami przyłączeniowymi – wymiana gniazd odbywa się bez otwierania obudowy aparatu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81F2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0B9C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06E48797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FCE3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46DD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Moc wyjściowa dla cięcia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monopolarnego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 regulowana do min. 400 W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612E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0AD5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0DDE62CE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693A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807C" w14:textId="77777777" w:rsidR="00954779" w:rsidRDefault="00BC6914">
            <w:pPr>
              <w:snapToGrid w:val="0"/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>Moc wyjściowa dla cięcia bipolarnego regulowana do min. 400 W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C12F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DB07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1A0DC7F0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2259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7BF0" w14:textId="77777777" w:rsidR="00954779" w:rsidRDefault="00BC6914">
            <w:pPr>
              <w:snapToGrid w:val="0"/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>Możliwość wyboru trybu cięcia dla trybu bipolarnego – co najmniej 2 rodzaje:  delikatny i intensywny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643B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EE33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7CBF3CA8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F883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8784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Moc wyjściowa maksymalna do koagulacji bipolarnej i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monopolarnej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nie mniejsza niż 200W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A931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BFA0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5E95B8F7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E993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7FA7" w14:textId="77777777" w:rsidR="00954779" w:rsidRDefault="00BC6914">
            <w:pPr>
              <w:snapToGrid w:val="0"/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 xml:space="preserve">Możliwość jednoczasowej pracy przy użyciu dwóch instrumentów </w:t>
            </w:r>
            <w:proofErr w:type="spellStart"/>
            <w:r>
              <w:rPr>
                <w:rFonts w:cs="Calibri"/>
              </w:rPr>
              <w:t>monopolarnych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D594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532D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0FE06328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D0D8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C4A2" w14:textId="77777777" w:rsidR="00954779" w:rsidRDefault="00BC6914">
            <w:pPr>
              <w:snapToGrid w:val="0"/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>Możliwość pracy z funkcją automatycznej aktywacji tzw. Auto Start (po uzyskaniu bezpośredniego kontaktu elektrody  z tkanką) dla koagulacji bipolarnej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76B5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E155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357F4472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B0F3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35B1" w14:textId="77777777" w:rsidR="00954779" w:rsidRDefault="00BC6914">
            <w:pPr>
              <w:snapToGrid w:val="0"/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 xml:space="preserve"> Możliwość pracy z funkcją automatycznej dezaktywacji tzw. Auto Stop (po skutecznym skoagulowaniu tkanki)  dla koagulacji </w:t>
            </w:r>
            <w:proofErr w:type="spellStart"/>
            <w:r>
              <w:rPr>
                <w:rFonts w:cs="Calibri"/>
              </w:rPr>
              <w:t>monopolarnej</w:t>
            </w:r>
            <w:proofErr w:type="spellEnd"/>
            <w:r>
              <w:rPr>
                <w:rFonts w:cs="Calibri"/>
              </w:rPr>
              <w:t xml:space="preserve"> i bipolarnej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91DB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4E22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29D11F17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97F0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B9D1" w14:textId="77777777" w:rsidR="00954779" w:rsidRDefault="00BC6914">
            <w:pPr>
              <w:snapToGrid w:val="0"/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>W aparacie zainstalowana funkcja bipolarnego zamykania naczyń i struktur naczyniowych o śr. do 7 mm - do stosowania w chirurgii laparoskopowej i otwartej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427E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C51F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3DEC11BC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6D53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FD4B" w14:textId="77777777" w:rsidR="00954779" w:rsidRDefault="00BC6914">
            <w:pPr>
              <w:snapToGrid w:val="0"/>
              <w:spacing w:line="340" w:lineRule="auto"/>
              <w:ind w:left="28" w:right="147"/>
            </w:pPr>
            <w:r>
              <w:rPr>
                <w:rFonts w:cs="Calibri"/>
              </w:rPr>
              <w:t>Możliwość wyboru sposobu aktywacji funkcji bipolarnego zamykania dużych naczyń przez wybrany włącznik nożny, przycisk aktywacyjny na instrumencie oraz funkcję Auto Start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EE8C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7BEE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5F14E934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1C96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5E51" w14:textId="77777777" w:rsidR="00954779" w:rsidRDefault="00BC6914">
            <w:pPr>
              <w:snapToGrid w:val="0"/>
              <w:spacing w:line="340" w:lineRule="auto"/>
              <w:ind w:left="28" w:right="147"/>
              <w:rPr>
                <w:rFonts w:cs="Calibri"/>
              </w:rPr>
            </w:pPr>
            <w:r>
              <w:rPr>
                <w:rFonts w:cs="Calibri"/>
              </w:rPr>
              <w:t xml:space="preserve">Tryb cięcia do </w:t>
            </w:r>
            <w:proofErr w:type="spellStart"/>
            <w:r>
              <w:rPr>
                <w:rFonts w:cs="Calibri"/>
              </w:rPr>
              <w:t>elektroresekcji</w:t>
            </w:r>
            <w:proofErr w:type="spellEnd"/>
            <w:r>
              <w:rPr>
                <w:rFonts w:cs="Calibri"/>
              </w:rPr>
              <w:t xml:space="preserve"> bipolarnej w soli fizjologicznej oparty na dostarczaniu prądu w.cz. o wartości regulowanej automatycznie w zakresie do 400W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0944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4640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5E158989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5592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882B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Tryb koagulacji do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elektroresekcji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bipolarnej w soli fizjologicznej oparty na dostarczaniu prądu w.cz. o wartości regulowanej automatycznie w zakresie do 240W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DA6D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445D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39C65041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403B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141D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Bezprzewodowa komunikacja z aparatem – np. do celów serwisowych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7FF8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01FE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681878FF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A56F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424E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Możliwość regulacji :</w:t>
            </w:r>
          </w:p>
          <w:p w14:paraId="69E07FE7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 Jasności całkowitej, jasności ekranu oraz jasności ramek oddzielnie</w:t>
            </w:r>
          </w:p>
          <w:p w14:paraId="6497AB64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 Natężenia dźwięku sygnału aktywacyjnego, dźwięku komunikatów oraz dźwięku klawiatury oddzielnie.</w:t>
            </w:r>
          </w:p>
          <w:p w14:paraId="2996F971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 Maksymalnego czasu aktywacji, itd.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1CEC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5E67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52796705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B7D7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677A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Wizualna i akustyczna sygnalizacja nieprawidłowego działania urządzenia. Informacja o niesprawności w formie komunikatu z opisem wyświetlanym na ekranie urządzenia w jęz. polskim. Historia błędów archiwizowana dla potrzeb serwisu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B23F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0F8E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2DEE089D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9A5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E5B7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Możliwość odczytu ostatnich komunikatów wyświetlanych przez aparat bez udziały serwisu.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6EDB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8514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588FF0D3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394B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A5F3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System stałej kontroli aplikacji elektrody neutralnej dwudzielnej (ukierunkowanie elektrody, wielkość aktywnej powierzchni kontaktowej, wskazanie oporu z zakresami obciążenia połówek elektrody)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1B7F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7DCD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128EED52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A6D8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7E4A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Automatyczny system bezpieczeństwa elektrody neutralnej dopasowujący każdorazowo tolerancję rezystancji tkanki do właściwości skóry pacjenta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C435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11AD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4E5497E5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239B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A95C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Sygnalizacja graficzna poprawnej aplikacji elektrody neutralnej. Wyświetlacz graficzny i cyfrowy informujący o wielkości rezystancji połączenia elektroda – skóra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DCCD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8F05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2708C081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074E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1062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Możliwość podłączenia sond argonowych z filtrem antybakteryjnym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394C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ED35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52AA9AAA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DBD3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E1A8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Kabel elektrody neutralnej , dł. min 4m – 2 szt. 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9FC2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9206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180BE4A8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4538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70E6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Kabel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endoskopowy, dł. min 4m – 2 szt. 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159F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6E72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6CB6D700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C153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3AC8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Podwójny włącznik nożny wodoodporny z możliwością przełączania programu  – 1 szt.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FC3E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E4D0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2F1D20C3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1A3B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0D65" w14:textId="77777777" w:rsidR="00954779" w:rsidRDefault="00BC6914">
            <w:pPr>
              <w:pStyle w:val="Bezodstpw"/>
              <w:spacing w:line="3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Platforma nośna/ wózek – 1 szt.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ABDD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24C4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0475E67C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9D1A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B422" w14:textId="1D5CADDE" w:rsidR="00954779" w:rsidRDefault="00BC6914">
            <w:pPr>
              <w:spacing w:line="340" w:lineRule="auto"/>
              <w:ind w:right="16"/>
            </w:pPr>
            <w:r>
              <w:rPr>
                <w:rFonts w:cs="Tahoma"/>
              </w:rPr>
              <w:t>Elektroda neutralna dzielona z pierścieniem ekwipotencjalnym 22-24 cm</w:t>
            </w:r>
            <w:r w:rsidR="00954D81">
              <w:rPr>
                <w:rFonts w:cs="Tahoma"/>
                <w:vertAlign w:val="superscript"/>
              </w:rPr>
              <w:t>2</w:t>
            </w:r>
            <w:r>
              <w:rPr>
                <w:rFonts w:cs="Tahoma"/>
              </w:rPr>
              <w:t xml:space="preserve">  oraz powierzchnią 82-85</w:t>
            </w:r>
            <w:r w:rsidR="00954D8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cm</w:t>
            </w:r>
            <w:r w:rsidR="00954D81">
              <w:rPr>
                <w:rFonts w:cs="Tahoma"/>
                <w:vertAlign w:val="superscript"/>
              </w:rPr>
              <w:t>2</w:t>
            </w:r>
            <w:r>
              <w:rPr>
                <w:rFonts w:cs="Tahoma"/>
              </w:rPr>
              <w:t xml:space="preserve"> - 100szt.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2CFC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6E9A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1BC6DAB9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E309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AEC1" w14:textId="77777777" w:rsidR="00954779" w:rsidRDefault="00BC6914">
            <w:pPr>
              <w:spacing w:after="200"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Butla z argonem wraz z reduktorem – 1 szt.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FDD4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6E14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09C60781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9C70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3520" w14:textId="77777777" w:rsidR="00954779" w:rsidRDefault="00BC6914">
            <w:pPr>
              <w:spacing w:after="200" w:line="276" w:lineRule="auto"/>
            </w:pPr>
            <w:r>
              <w:rPr>
                <w:rFonts w:cs="Calibri"/>
                <w:bCs/>
              </w:rPr>
              <w:t xml:space="preserve">Giętka sonda argonowa do wykonywania procedur </w:t>
            </w:r>
            <w:proofErr w:type="spellStart"/>
            <w:r>
              <w:rPr>
                <w:rFonts w:cs="Calibri"/>
                <w:bCs/>
              </w:rPr>
              <w:t>bronchoskopowych</w:t>
            </w:r>
            <w:proofErr w:type="spellEnd"/>
            <w:r>
              <w:rPr>
                <w:rFonts w:cs="Calibri"/>
                <w:bCs/>
              </w:rPr>
              <w:t xml:space="preserve"> z wbudowanym filtrem , z wylotem na wprost , dł. 1,5-1,7 metra , śr.1,5mm – szt.20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EE8F" w14:textId="77777777" w:rsidR="00954779" w:rsidRDefault="00BC6914">
            <w:pPr>
              <w:widowControl w:val="0"/>
              <w:jc w:val="center"/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A6EF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78E3C1DC" w14:textId="77777777" w:rsidTr="00495A3C">
        <w:trPr>
          <w:trHeight w:val="27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89D4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32B3" w14:textId="77777777" w:rsidR="00954779" w:rsidRDefault="00BC6914">
            <w:pPr>
              <w:widowControl w:val="0"/>
              <w:suppressAutoHyphens w:val="0"/>
              <w:spacing w:line="276" w:lineRule="auto"/>
              <w:jc w:val="center"/>
            </w:pPr>
            <w:r>
              <w:rPr>
                <w:b/>
                <w:bCs/>
                <w:lang w:eastAsia="pl-PL"/>
              </w:rPr>
              <w:t>Szkolenia, gwarancja, serwis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EF12" w14:textId="77777777" w:rsidR="00954779" w:rsidRDefault="00954779">
            <w:pPr>
              <w:widowControl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4A8C" w14:textId="77777777" w:rsidR="00954779" w:rsidRDefault="00954779">
            <w:pPr>
              <w:widowControl w:val="0"/>
              <w:suppressAutoHyphens w:val="0"/>
              <w:rPr>
                <w:b/>
                <w:color w:val="000000"/>
                <w:lang w:eastAsia="pl-PL"/>
              </w:rPr>
            </w:pPr>
          </w:p>
        </w:tc>
      </w:tr>
      <w:tr w:rsidR="00954779" w14:paraId="49D2CE0E" w14:textId="77777777" w:rsidTr="00495A3C">
        <w:trPr>
          <w:trHeight w:val="32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0F6E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C833" w14:textId="77777777" w:rsidR="00954779" w:rsidRDefault="00BC6914">
            <w:pPr>
              <w:widowControl w:val="0"/>
              <w:suppressAutoHyphens w:val="0"/>
            </w:pPr>
            <w:r>
              <w:rPr>
                <w:lang w:eastAsia="pl-PL"/>
              </w:rPr>
              <w:t>Przeszkolenie osób wskazanych przez Zamawiającego w zakresie obsługi, prowadzenia bieżącego serwisu technicznego aparatu i konserwacji potwierdzone certyfikatem szkolenia.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332D" w14:textId="77777777" w:rsidR="00954779" w:rsidRDefault="00BC6914">
            <w:pPr>
              <w:widowControl w:val="0"/>
              <w:jc w:val="center"/>
            </w:pPr>
            <w:r>
              <w:rPr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3FB5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3968D9B1" w14:textId="77777777" w:rsidTr="00495A3C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DDFB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B96D" w14:textId="188728C3" w:rsidR="00954779" w:rsidRDefault="00BC6914">
            <w:pPr>
              <w:widowControl w:val="0"/>
              <w:suppressAutoHyphens w:val="0"/>
            </w:pPr>
            <w:r>
              <w:rPr>
                <w:lang w:eastAsia="pl-PL"/>
              </w:rPr>
              <w:t>Czas reakcji serwisu w ciągu 3 dni roboczych</w:t>
            </w:r>
            <w:r w:rsidR="00A03676">
              <w:rPr>
                <w:lang w:eastAsia="pl-PL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833B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595B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776A5D47" w14:textId="77777777" w:rsidTr="00495A3C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28C8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2D17" w14:textId="14338D6B" w:rsidR="00954779" w:rsidRDefault="00BC6914">
            <w:pPr>
              <w:widowControl w:val="0"/>
              <w:suppressAutoHyphens w:val="0"/>
            </w:pPr>
            <w:r>
              <w:rPr>
                <w:lang w:eastAsia="pl-PL"/>
              </w:rPr>
              <w:t>Czas naprawy liczony od dnia przyjęcia sprzętu</w:t>
            </w:r>
            <w:r w:rsidR="00A03676">
              <w:rPr>
                <w:lang w:eastAsia="pl-PL"/>
              </w:rPr>
              <w:t>,</w:t>
            </w:r>
            <w:r>
              <w:rPr>
                <w:lang w:eastAsia="pl-PL"/>
              </w:rPr>
              <w:t xml:space="preserve"> do dnia odesłania naprawionego urządzenia - do 10 dni roboczych.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9A2D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B3D9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2E49C020" w14:textId="77777777" w:rsidTr="00495A3C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57A4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0952" w14:textId="18C50DC7" w:rsidR="00954779" w:rsidRDefault="00BC6914">
            <w:pPr>
              <w:widowControl w:val="0"/>
              <w:suppressAutoHyphens w:val="0"/>
            </w:pPr>
            <w:r>
              <w:rPr>
                <w:lang w:eastAsia="pl-PL"/>
              </w:rPr>
              <w:t>Gwarancje dostępności serwisu pogwarancyjnego i części zamiennych przez minimum 10 lat od daty dostawy sprzętu</w:t>
            </w:r>
            <w:r w:rsidR="00A03676">
              <w:rPr>
                <w:lang w:eastAsia="pl-PL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40FE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1E94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322C1D4B" w14:textId="77777777" w:rsidTr="00495A3C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537B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76F1" w14:textId="18B42F0C" w:rsidR="00954779" w:rsidRDefault="00BC6914">
            <w:pPr>
              <w:widowControl w:val="0"/>
            </w:pPr>
            <w:r>
              <w:t>Autoryzowany serwis producenta na terenie kraju (</w:t>
            </w:r>
            <w:r w:rsidR="00A03676">
              <w:t xml:space="preserve">wymagane </w:t>
            </w:r>
            <w:r>
              <w:t>przedstawi</w:t>
            </w:r>
            <w:r w:rsidR="00A03676">
              <w:t>enie</w:t>
            </w:r>
            <w:r>
              <w:t xml:space="preserve"> autoryzacj</w:t>
            </w:r>
            <w:r w:rsidR="00A03676">
              <w:t>i</w:t>
            </w:r>
            <w:r>
              <w:t xml:space="preserve"> producenta)</w:t>
            </w:r>
            <w:r w:rsidR="00A03676"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CC8C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lang w:eastAsia="pl-PL"/>
              </w:rPr>
              <w:t>Tak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FE42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  <w:tr w:rsidR="00954779" w14:paraId="7A68AD0C" w14:textId="77777777" w:rsidTr="00495A3C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8EB3" w14:textId="77777777" w:rsidR="00954779" w:rsidRDefault="00954779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5BAC" w14:textId="2D44F9B7" w:rsidR="00954779" w:rsidRDefault="00BC6914">
            <w:pPr>
              <w:widowControl w:val="0"/>
              <w:suppressAutoHyphens w:val="0"/>
            </w:pPr>
            <w:r>
              <w:rPr>
                <w:lang w:eastAsia="pl-PL"/>
              </w:rPr>
              <w:t>W okresie gwarancji Wykonawca wykona wymagane przeglądy techniczne – koszt przeglądów technicznych oraz materiałów eksploatacyjnych w cenie aparatu</w:t>
            </w:r>
            <w:r w:rsidR="00A03676">
              <w:rPr>
                <w:lang w:eastAsia="pl-PL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8583" w14:textId="77777777" w:rsidR="00954779" w:rsidRDefault="00BC6914">
            <w:pPr>
              <w:widowControl w:val="0"/>
              <w:suppressAutoHyphens w:val="0"/>
              <w:jc w:val="center"/>
            </w:pPr>
            <w:r>
              <w:rPr>
                <w:lang w:eastAsia="pl-PL"/>
              </w:rPr>
              <w:t>Tak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DCFE" w14:textId="77777777" w:rsidR="00954779" w:rsidRDefault="00954779">
            <w:pPr>
              <w:widowControl w:val="0"/>
              <w:suppressAutoHyphens w:val="0"/>
              <w:rPr>
                <w:color w:val="000000"/>
                <w:lang w:eastAsia="pl-PL"/>
              </w:rPr>
            </w:pPr>
          </w:p>
        </w:tc>
      </w:tr>
    </w:tbl>
    <w:p w14:paraId="1CC3AF14" w14:textId="77777777" w:rsidR="00954779" w:rsidRDefault="00954779">
      <w:pPr>
        <w:rPr>
          <w:color w:val="FF0000"/>
        </w:rPr>
      </w:pPr>
    </w:p>
    <w:p w14:paraId="1A2066B6" w14:textId="77777777" w:rsidR="00954779" w:rsidRDefault="00BC6914">
      <w:r>
        <w:t>UWAGA : Niespełnienie wymaganych parametrów i warunków spowoduje odrzucenie oferty.</w:t>
      </w:r>
    </w:p>
    <w:p w14:paraId="681122CA" w14:textId="77777777" w:rsidR="00954779" w:rsidRDefault="00954779">
      <w:pPr>
        <w:rPr>
          <w:color w:val="000000"/>
        </w:rPr>
      </w:pPr>
    </w:p>
    <w:p w14:paraId="1E0EE188" w14:textId="77777777" w:rsidR="00954779" w:rsidRDefault="00BC6914">
      <w:pPr>
        <w:widowControl w:val="0"/>
        <w:ind w:right="760"/>
        <w:rPr>
          <w:i/>
          <w:color w:val="000000"/>
        </w:rPr>
      </w:pPr>
      <w:r>
        <w:rPr>
          <w:i/>
          <w:color w:val="000000"/>
        </w:rPr>
        <w:t>................................................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...............................</w:t>
      </w:r>
    </w:p>
    <w:p w14:paraId="3BEEDB2C" w14:textId="77777777" w:rsidR="00954779" w:rsidRDefault="00BC6914">
      <w:pPr>
        <w:widowControl w:val="0"/>
        <w:ind w:right="760"/>
        <w:jc w:val="both"/>
        <w:rPr>
          <w:color w:val="000000"/>
        </w:rPr>
      </w:pPr>
      <w:r>
        <w:rPr>
          <w:i/>
          <w:color w:val="000000"/>
        </w:rPr>
        <w:t>(miejsce i data wystawienia)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i pieczątka</w:t>
      </w:r>
      <w:r>
        <w:rPr>
          <w:color w:val="000000"/>
        </w:rPr>
        <w:t>)</w:t>
      </w:r>
    </w:p>
    <w:sectPr w:rsidR="00954779">
      <w:footerReference w:type="default" r:id="rId8"/>
      <w:pgSz w:w="16838" w:h="11906" w:orient="landscape"/>
      <w:pgMar w:top="709" w:right="1021" w:bottom="85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A3A1" w14:textId="77777777" w:rsidR="004D0796" w:rsidRDefault="00BC6914">
      <w:r>
        <w:separator/>
      </w:r>
    </w:p>
  </w:endnote>
  <w:endnote w:type="continuationSeparator" w:id="0">
    <w:p w14:paraId="75E3E568" w14:textId="77777777" w:rsidR="004D0796" w:rsidRDefault="00B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B0D" w14:textId="77777777" w:rsidR="00954779" w:rsidRDefault="00BC691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B6DA3">
      <w:rPr>
        <w:noProof/>
      </w:rPr>
      <w:t>4</w:t>
    </w:r>
    <w:r>
      <w:fldChar w:fldCharType="end"/>
    </w:r>
  </w:p>
  <w:p w14:paraId="4BE2E32A" w14:textId="77777777" w:rsidR="00954779" w:rsidRDefault="00954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0CBC" w14:textId="77777777" w:rsidR="004D0796" w:rsidRDefault="00BC6914">
      <w:r>
        <w:separator/>
      </w:r>
    </w:p>
  </w:footnote>
  <w:footnote w:type="continuationSeparator" w:id="0">
    <w:p w14:paraId="440CBE28" w14:textId="77777777" w:rsidR="004D0796" w:rsidRDefault="00BC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B2A"/>
    <w:multiLevelType w:val="multilevel"/>
    <w:tmpl w:val="C55CD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D0487"/>
    <w:multiLevelType w:val="hybridMultilevel"/>
    <w:tmpl w:val="2B20F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6D4"/>
    <w:multiLevelType w:val="multilevel"/>
    <w:tmpl w:val="DE224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04505443">
    <w:abstractNumId w:val="2"/>
  </w:num>
  <w:num w:numId="2" w16cid:durableId="1152672804">
    <w:abstractNumId w:val="0"/>
  </w:num>
  <w:num w:numId="3" w16cid:durableId="204054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79"/>
    <w:rsid w:val="001C4BA1"/>
    <w:rsid w:val="00391C84"/>
    <w:rsid w:val="00495A3C"/>
    <w:rsid w:val="004D0796"/>
    <w:rsid w:val="00531054"/>
    <w:rsid w:val="005C3124"/>
    <w:rsid w:val="006B5AE8"/>
    <w:rsid w:val="007B6DA3"/>
    <w:rsid w:val="00954779"/>
    <w:rsid w:val="00954D81"/>
    <w:rsid w:val="00A03676"/>
    <w:rsid w:val="00BB3EC2"/>
    <w:rsid w:val="00BC6914"/>
    <w:rsid w:val="00CC6E55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707F"/>
  <w15:docId w15:val="{BE19A850-3076-4F50-93BD-0D9DAB23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17D"/>
    <w:rPr>
      <w:lang w:eastAsia="ar-SA"/>
    </w:rPr>
  </w:style>
  <w:style w:type="paragraph" w:styleId="Nagwek1">
    <w:name w:val="heading 1"/>
    <w:basedOn w:val="Normalny"/>
    <w:next w:val="Normalny"/>
    <w:qFormat/>
    <w:rsid w:val="0062117D"/>
    <w:pPr>
      <w:keepNext/>
      <w:tabs>
        <w:tab w:val="left" w:pos="0"/>
      </w:tabs>
      <w:ind w:left="432" w:hanging="432"/>
      <w:jc w:val="center"/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rsid w:val="0062117D"/>
    <w:pPr>
      <w:keepNext/>
      <w:widowControl w:val="0"/>
      <w:tabs>
        <w:tab w:val="left" w:pos="0"/>
      </w:tabs>
      <w:spacing w:before="20"/>
      <w:ind w:left="576" w:hanging="576"/>
      <w:outlineLvl w:val="1"/>
    </w:pPr>
    <w:rPr>
      <w:rFonts w:ascii="Arial" w:hAnsi="Arial" w:cs="Arial"/>
      <w:b/>
      <w:sz w:val="18"/>
    </w:rPr>
  </w:style>
  <w:style w:type="paragraph" w:styleId="Nagwek3">
    <w:name w:val="heading 3"/>
    <w:basedOn w:val="Normalny"/>
    <w:next w:val="Normalny"/>
    <w:qFormat/>
    <w:rsid w:val="0062117D"/>
    <w:pPr>
      <w:keepNext/>
      <w:tabs>
        <w:tab w:val="left" w:pos="0"/>
      </w:tabs>
      <w:ind w:left="720" w:hanging="720"/>
      <w:outlineLvl w:val="2"/>
    </w:pPr>
    <w:rPr>
      <w:rFonts w:ascii="Arial" w:hAnsi="Arial" w:cs="Arial"/>
      <w:b/>
      <w:i/>
      <w:u w:val="single"/>
    </w:rPr>
  </w:style>
  <w:style w:type="paragraph" w:styleId="Nagwek4">
    <w:name w:val="heading 4"/>
    <w:basedOn w:val="Normalny"/>
    <w:next w:val="Normalny"/>
    <w:qFormat/>
    <w:rsid w:val="0062117D"/>
    <w:pPr>
      <w:keepNext/>
      <w:tabs>
        <w:tab w:val="left" w:pos="0"/>
        <w:tab w:val="left" w:pos="1661"/>
      </w:tabs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117D"/>
    <w:pPr>
      <w:keepNext/>
      <w:tabs>
        <w:tab w:val="left" w:pos="0"/>
      </w:tabs>
      <w:spacing w:before="40"/>
      <w:ind w:left="1008" w:hanging="1008"/>
      <w:outlineLvl w:val="4"/>
    </w:pPr>
    <w:rPr>
      <w:rFonts w:ascii="Arial" w:hAnsi="Arial" w:cs="Arial"/>
      <w:b/>
      <w:color w:val="FF0000"/>
    </w:rPr>
  </w:style>
  <w:style w:type="paragraph" w:styleId="Nagwek6">
    <w:name w:val="heading 6"/>
    <w:basedOn w:val="Normalny"/>
    <w:next w:val="Normalny"/>
    <w:qFormat/>
    <w:rsid w:val="0062117D"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u w:val="single"/>
    </w:rPr>
  </w:style>
  <w:style w:type="paragraph" w:styleId="Nagwek7">
    <w:name w:val="heading 7"/>
    <w:basedOn w:val="Normalny"/>
    <w:next w:val="Normalny"/>
    <w:qFormat/>
    <w:rsid w:val="0062117D"/>
    <w:pPr>
      <w:keepNext/>
      <w:tabs>
        <w:tab w:val="left" w:pos="0"/>
      </w:tabs>
      <w:ind w:left="1296" w:hanging="1296"/>
      <w:jc w:val="right"/>
      <w:outlineLvl w:val="6"/>
    </w:pPr>
    <w:rPr>
      <w:rFonts w:ascii="Arial" w:hAnsi="Arial" w:cs="Arial"/>
      <w:b/>
      <w:i/>
      <w:sz w:val="24"/>
    </w:rPr>
  </w:style>
  <w:style w:type="paragraph" w:styleId="Nagwek8">
    <w:name w:val="heading 8"/>
    <w:basedOn w:val="Normalny"/>
    <w:next w:val="Normalny"/>
    <w:qFormat/>
    <w:rsid w:val="0062117D"/>
    <w:pPr>
      <w:keepNext/>
      <w:tabs>
        <w:tab w:val="left" w:pos="0"/>
      </w:tabs>
      <w:ind w:left="1440" w:hanging="1440"/>
      <w:jc w:val="both"/>
      <w:outlineLvl w:val="7"/>
    </w:pPr>
    <w:rPr>
      <w:rFonts w:ascii="Arial" w:hAnsi="Arial" w:cs="Arial"/>
      <w:b/>
      <w:i/>
    </w:rPr>
  </w:style>
  <w:style w:type="paragraph" w:styleId="Nagwek9">
    <w:name w:val="heading 9"/>
    <w:basedOn w:val="Normalny"/>
    <w:next w:val="Normalny"/>
    <w:qFormat/>
    <w:rsid w:val="0062117D"/>
    <w:pPr>
      <w:keepNext/>
      <w:tabs>
        <w:tab w:val="left" w:pos="0"/>
      </w:tabs>
      <w:spacing w:line="360" w:lineRule="auto"/>
      <w:ind w:left="1584" w:hanging="1584"/>
      <w:outlineLvl w:val="8"/>
    </w:pPr>
    <w:rPr>
      <w:rFonts w:ascii="Arial" w:hAnsi="Arial" w:cs="Arial"/>
      <w:b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sid w:val="0062117D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62117D"/>
    <w:rPr>
      <w:rFonts w:ascii="Helvetica" w:hAnsi="Helvetica" w:cs="Helvetica"/>
    </w:rPr>
  </w:style>
  <w:style w:type="character" w:customStyle="1" w:styleId="Domylnaczcionkaakapitu1">
    <w:name w:val="Domyślna czcionka akapitu1"/>
    <w:qFormat/>
    <w:rsid w:val="0062117D"/>
  </w:style>
  <w:style w:type="character" w:styleId="Numerstrony">
    <w:name w:val="page number"/>
    <w:basedOn w:val="Domylnaczcionkaakapitu1"/>
    <w:qFormat/>
    <w:rsid w:val="0062117D"/>
  </w:style>
  <w:style w:type="character" w:styleId="Pogrubienie">
    <w:name w:val="Strong"/>
    <w:qFormat/>
    <w:rsid w:val="0062117D"/>
    <w:rPr>
      <w:b/>
    </w:rPr>
  </w:style>
  <w:style w:type="character" w:customStyle="1" w:styleId="czeinternetowe">
    <w:name w:val="Łącze internetowe"/>
    <w:uiPriority w:val="99"/>
    <w:rsid w:val="0062117D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62117D"/>
    <w:rPr>
      <w:color w:val="800080"/>
      <w:u w:val="single"/>
    </w:rPr>
  </w:style>
  <w:style w:type="character" w:customStyle="1" w:styleId="WW8Num14z0">
    <w:name w:val="WW8Num14z0"/>
    <w:qFormat/>
    <w:rsid w:val="0062117D"/>
    <w:rPr>
      <w:rFonts w:ascii="Arial" w:hAnsi="Arial" w:cs="Arial"/>
      <w:b w:val="0"/>
      <w:sz w:val="20"/>
      <w:szCs w:val="20"/>
    </w:rPr>
  </w:style>
  <w:style w:type="character" w:customStyle="1" w:styleId="medium-charcoal1">
    <w:name w:val="medium-charcoal1"/>
    <w:qFormat/>
    <w:rsid w:val="0062117D"/>
    <w:rPr>
      <w:rFonts w:cs="Times New Roman"/>
      <w:color w:val="333333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52C4"/>
  </w:style>
  <w:style w:type="character" w:customStyle="1" w:styleId="StopkaZnak">
    <w:name w:val="Stopka Znak"/>
    <w:link w:val="Stopka"/>
    <w:uiPriority w:val="99"/>
    <w:qFormat/>
    <w:rsid w:val="00093AAF"/>
    <w:rPr>
      <w:lang w:eastAsia="ar-SA"/>
    </w:rPr>
  </w:style>
  <w:style w:type="character" w:customStyle="1" w:styleId="TekstdymkaZnak">
    <w:name w:val="Tekst dymka Znak"/>
    <w:link w:val="Tekstdymka"/>
    <w:semiHidden/>
    <w:qFormat/>
    <w:rsid w:val="004C0396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qFormat/>
    <w:rsid w:val="00C75062"/>
    <w:rPr>
      <w:lang w:eastAsia="ar-SA"/>
    </w:rPr>
  </w:style>
  <w:style w:type="paragraph" w:styleId="Nagwek">
    <w:name w:val="header"/>
    <w:basedOn w:val="Normalny"/>
    <w:next w:val="Tekstpodstawowy"/>
    <w:link w:val="NagwekZnak"/>
    <w:rsid w:val="006211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2117D"/>
    <w:rPr>
      <w:sz w:val="24"/>
    </w:rPr>
  </w:style>
  <w:style w:type="paragraph" w:styleId="Lista">
    <w:name w:val="List"/>
    <w:basedOn w:val="Normalny"/>
    <w:rsid w:val="0062117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117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211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21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Skrconyadreszwrotny">
    <w:name w:val="Skrócony adres zwrotny"/>
    <w:basedOn w:val="Normalny"/>
    <w:qFormat/>
    <w:rsid w:val="0062117D"/>
    <w:rPr>
      <w:sz w:val="24"/>
    </w:rPr>
  </w:style>
  <w:style w:type="paragraph" w:styleId="Stopka">
    <w:name w:val="footer"/>
    <w:basedOn w:val="Normalny"/>
    <w:link w:val="StopkaZnak"/>
    <w:uiPriority w:val="99"/>
    <w:rsid w:val="0062117D"/>
    <w:pPr>
      <w:tabs>
        <w:tab w:val="center" w:pos="4536"/>
        <w:tab w:val="right" w:pos="9072"/>
      </w:tabs>
    </w:pPr>
  </w:style>
  <w:style w:type="paragraph" w:customStyle="1" w:styleId="Lista-kontynuacja1">
    <w:name w:val="Lista - kontynuacja1"/>
    <w:basedOn w:val="Normalny"/>
    <w:qFormat/>
    <w:rsid w:val="0062117D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qFormat/>
    <w:rsid w:val="0062117D"/>
    <w:pPr>
      <w:tabs>
        <w:tab w:val="left" w:pos="0"/>
      </w:tabs>
      <w:spacing w:after="160"/>
      <w:ind w:left="1080" w:hanging="360"/>
    </w:pPr>
  </w:style>
  <w:style w:type="paragraph" w:customStyle="1" w:styleId="Tekstpodstawowy21">
    <w:name w:val="Tekst podstawowy 21"/>
    <w:basedOn w:val="Normalny"/>
    <w:qFormat/>
    <w:rsid w:val="0062117D"/>
    <w:pPr>
      <w:ind w:right="-284"/>
    </w:pPr>
    <w:rPr>
      <w:rFonts w:ascii="Arial" w:hAnsi="Arial" w:cs="Arial"/>
    </w:rPr>
  </w:style>
  <w:style w:type="paragraph" w:customStyle="1" w:styleId="Text0">
    <w:name w:val="_Text0"/>
    <w:qFormat/>
    <w:rsid w:val="0062117D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="Arial" w:hAnsi="Arial" w:cs="Arial"/>
      <w:sz w:val="22"/>
      <w:lang w:val="de-DE" w:eastAsia="ar-SA"/>
    </w:rPr>
  </w:style>
  <w:style w:type="paragraph" w:customStyle="1" w:styleId="Tekstpodstawowy31">
    <w:name w:val="Tekst podstawowy 31"/>
    <w:basedOn w:val="Normalny"/>
    <w:qFormat/>
    <w:rsid w:val="0062117D"/>
    <w:pPr>
      <w:spacing w:before="40"/>
    </w:pPr>
    <w:rPr>
      <w:rFonts w:ascii="Arial" w:hAnsi="Arial" w:cs="Arial"/>
      <w:b/>
    </w:rPr>
  </w:style>
  <w:style w:type="paragraph" w:styleId="Tytu">
    <w:name w:val="Title"/>
    <w:basedOn w:val="Normalny"/>
    <w:next w:val="Podtytu"/>
    <w:qFormat/>
    <w:rsid w:val="0062117D"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rsid w:val="0062117D"/>
    <w:pPr>
      <w:jc w:val="center"/>
    </w:pPr>
    <w:rPr>
      <w:i/>
      <w:iCs/>
    </w:rPr>
  </w:style>
  <w:style w:type="paragraph" w:customStyle="1" w:styleId="Listapunktowana1">
    <w:name w:val="Lista punktowana1"/>
    <w:basedOn w:val="Lista"/>
    <w:qFormat/>
    <w:rsid w:val="0062117D"/>
    <w:pPr>
      <w:tabs>
        <w:tab w:val="left" w:pos="0"/>
      </w:tabs>
      <w:spacing w:after="160"/>
      <w:ind w:left="720" w:hanging="360"/>
    </w:pPr>
    <w:rPr>
      <w:rFonts w:ascii="Garamond" w:hAnsi="Garamond" w:cs="Garamond"/>
      <w:sz w:val="24"/>
    </w:rPr>
  </w:style>
  <w:style w:type="paragraph" w:customStyle="1" w:styleId="Tekstkomentarza1">
    <w:name w:val="Tekst komentarza1"/>
    <w:basedOn w:val="Normalny"/>
    <w:qFormat/>
    <w:rsid w:val="0062117D"/>
    <w:pPr>
      <w:tabs>
        <w:tab w:val="left" w:pos="187"/>
      </w:tabs>
      <w:spacing w:after="120" w:line="220" w:lineRule="exact"/>
      <w:ind w:left="187" w:hanging="187"/>
    </w:pPr>
    <w:rPr>
      <w:rFonts w:ascii="Garamond" w:hAnsi="Garamond" w:cs="Garamond"/>
    </w:rPr>
  </w:style>
  <w:style w:type="paragraph" w:customStyle="1" w:styleId="Zawartotabeli">
    <w:name w:val="Zawartość tabeli"/>
    <w:basedOn w:val="Normalny"/>
    <w:qFormat/>
    <w:rsid w:val="0062117D"/>
    <w:pPr>
      <w:suppressLineNumbers/>
    </w:pPr>
  </w:style>
  <w:style w:type="paragraph" w:customStyle="1" w:styleId="Nagwektabeli">
    <w:name w:val="Nagłówek tabeli"/>
    <w:basedOn w:val="Zawartotabeli"/>
    <w:qFormat/>
    <w:rsid w:val="0062117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62117D"/>
  </w:style>
  <w:style w:type="paragraph" w:customStyle="1" w:styleId="AbsatzTableFormat">
    <w:name w:val="AbsatzTableFormat"/>
    <w:basedOn w:val="Normalny"/>
    <w:qFormat/>
    <w:rsid w:val="0062117D"/>
    <w:pPr>
      <w:spacing w:before="280" w:after="280"/>
    </w:pPr>
    <w:rPr>
      <w:rFonts w:ascii="Arial" w:hAnsi="Arial" w:cs="Arial"/>
      <w:color w:val="000000"/>
      <w:sz w:val="16"/>
      <w:szCs w:val="16"/>
    </w:rPr>
  </w:style>
  <w:style w:type="paragraph" w:customStyle="1" w:styleId="Akapitzlist1">
    <w:name w:val="Akapit z listą1"/>
    <w:basedOn w:val="Normalny"/>
    <w:qFormat/>
    <w:rsid w:val="006211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ED52C4"/>
    <w:pPr>
      <w:suppressAutoHyphens w:val="0"/>
    </w:pPr>
    <w:rPr>
      <w:lang w:eastAsia="pl-PL"/>
    </w:rPr>
  </w:style>
  <w:style w:type="paragraph" w:styleId="Bezodstpw">
    <w:name w:val="No Spacing"/>
    <w:qFormat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qFormat/>
    <w:rsid w:val="004C03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4267"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95A3C"/>
    <w:pPr>
      <w:suppressAutoHyphens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C27C9-197B-482B-B983-7B119E8F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1057</Words>
  <Characters>6348</Characters>
  <Application>Microsoft Office Word</Application>
  <DocSecurity>4</DocSecurity>
  <Lines>52</Lines>
  <Paragraphs>14</Paragraphs>
  <ScaleCrop>false</ScaleCrop>
  <Company>CO BYDGOSZCZ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ZAM CO BYDGOSZCZ</dc:creator>
  <dc:description/>
  <cp:lastModifiedBy>Waldemar Lorek</cp:lastModifiedBy>
  <cp:revision>2</cp:revision>
  <cp:lastPrinted>2017-04-11T09:00:00Z</cp:lastPrinted>
  <dcterms:created xsi:type="dcterms:W3CDTF">2023-07-27T09:59:00Z</dcterms:created>
  <dcterms:modified xsi:type="dcterms:W3CDTF">2023-07-27T09:59:00Z</dcterms:modified>
  <dc:language>pl-PL</dc:language>
</cp:coreProperties>
</file>