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61B607E9" w14:textId="3DBA5F6F" w:rsidR="0037116D" w:rsidRPr="0037116D" w:rsidRDefault="0037116D" w:rsidP="003711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16D">
        <w:rPr>
          <w:rFonts w:ascii="Times New Roman" w:eastAsia="Times New Roman" w:hAnsi="Times New Roman" w:cs="Times New Roman"/>
          <w:sz w:val="28"/>
          <w:szCs w:val="28"/>
          <w:lang w:eastAsia="ar-SA"/>
        </w:rPr>
        <w:t>Umowa zostaje zawarta z pominięciem przepisów  ustawy z dnia 11 września 2019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r. – Prawo zamówień publicznych (Dz.U. z 2023 r., poz. 1605 </w:t>
      </w:r>
      <w:proofErr w:type="spellStart"/>
      <w:r w:rsidRPr="0037116D">
        <w:rPr>
          <w:rFonts w:ascii="Times New Roman" w:eastAsia="Times New Roman" w:hAnsi="Times New Roman" w:cs="Times New Roman"/>
          <w:sz w:val="28"/>
          <w:szCs w:val="28"/>
          <w:lang w:eastAsia="ar-SA"/>
        </w:rPr>
        <w:t>t.j</w:t>
      </w:r>
      <w:proofErr w:type="spellEnd"/>
      <w:r w:rsidRPr="0037116D">
        <w:rPr>
          <w:rFonts w:ascii="Times New Roman" w:eastAsia="Times New Roman" w:hAnsi="Times New Roman" w:cs="Times New Roman"/>
          <w:sz w:val="28"/>
          <w:szCs w:val="28"/>
          <w:lang w:eastAsia="ar-SA"/>
        </w:rPr>
        <w:t>.) w trybie art.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116D">
        <w:rPr>
          <w:rFonts w:ascii="Times New Roman" w:eastAsia="Times New Roman" w:hAnsi="Times New Roman" w:cs="Times New Roman"/>
          <w:sz w:val="28"/>
          <w:szCs w:val="28"/>
          <w:lang w:eastAsia="ar-SA"/>
        </w:rPr>
        <w:t>2 ust.1 pkt 1 ww. ustawy.</w:t>
      </w:r>
    </w:p>
    <w:p w14:paraId="0C1EC22F" w14:textId="68A6C782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instalacji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>na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rzecz </w:t>
      </w:r>
      <w:r w:rsidR="0014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zwanego dalej </w:t>
      </w: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7BB56FB2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zakresie </w:t>
      </w:r>
      <w:r w:rsidR="00982CD2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021D39E6" w14:textId="77777777" w:rsidR="00EB2637" w:rsidRPr="00EB2637" w:rsidRDefault="00EB2637" w:rsidP="00EB2637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 xml:space="preserve">w tym: </w:t>
      </w:r>
    </w:p>
    <w:p w14:paraId="3642E74D" w14:textId="66054540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spacing w:before="115" w:after="0" w:line="276" w:lineRule="auto"/>
        <w:ind w:left="382"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 - cena brutto za zakup sprzętu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A5E3B5" w14:textId="45EC6AFB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spacing w:before="122" w:after="0" w:line="276" w:lineRule="auto"/>
        <w:ind w:left="1418" w:hanging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-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cena brutto za dostawę</w:t>
      </w:r>
      <w:r w:rsidR="00D91B4D">
        <w:rPr>
          <w:rFonts w:ascii="Times New Roman" w:hAnsi="Times New Roman" w:cs="Times New Roman"/>
          <w:sz w:val="28"/>
          <w:szCs w:val="28"/>
        </w:rPr>
        <w:t xml:space="preserve"> sprzętu</w:t>
      </w:r>
      <w:r w:rsidRPr="00EB2637">
        <w:rPr>
          <w:rFonts w:ascii="Times New Roman" w:hAnsi="Times New Roman" w:cs="Times New Roman"/>
          <w:sz w:val="28"/>
          <w:szCs w:val="28"/>
        </w:rPr>
        <w:t xml:space="preserve">, </w:t>
      </w:r>
      <w:r w:rsidR="00D91B4D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 xml:space="preserve">montaż i </w:t>
      </w:r>
      <w:r w:rsidRPr="00EB2637">
        <w:rPr>
          <w:rFonts w:ascii="Times New Roman" w:hAnsi="Times New Roman" w:cs="Times New Roman"/>
          <w:sz w:val="28"/>
          <w:szCs w:val="28"/>
        </w:rPr>
        <w:t>instalację</w:t>
      </w:r>
      <w:r>
        <w:rPr>
          <w:rFonts w:ascii="Times New Roman" w:hAnsi="Times New Roman" w:cs="Times New Roman"/>
          <w:sz w:val="28"/>
          <w:szCs w:val="28"/>
        </w:rPr>
        <w:t>, uruchomienie</w:t>
      </w:r>
      <w:r w:rsidRPr="00EB2637">
        <w:rPr>
          <w:rFonts w:ascii="Times New Roman" w:hAnsi="Times New Roman" w:cs="Times New Roman"/>
          <w:sz w:val="28"/>
          <w:szCs w:val="28"/>
        </w:rPr>
        <w:t xml:space="preserve"> oraz szkoleni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B2637">
        <w:rPr>
          <w:rFonts w:ascii="Times New Roman" w:hAnsi="Times New Roman" w:cs="Times New Roman"/>
          <w:sz w:val="28"/>
          <w:szCs w:val="28"/>
        </w:rPr>
        <w:t>.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26B79120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436A2950" w14:textId="411F3E0D" w:rsid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jego uruchomienie oraz przeprowadzenie szkolenia personelu medycznego i</w:t>
      </w:r>
      <w:r w:rsidR="0079186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722F5919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E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zostanie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1651AD6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Jako termin zakończenia realizacji umowy rozumie się datę podpisania przez strony protokołu ze szkolenia, którego wzór stanowi Załącznik Nr 5 do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1A780EF6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75CBA7C9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2F38EFF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……….. (słownie…………………) brutto za zakupiony sprzęt 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0BA19414" w14:textId="69C1AD25" w:rsidR="00D21A4C" w:rsidRP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Kwota ……. (słownie………………) brutto za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dostawę, montaż i 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instalację, uruchomienie sprzętu oraz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uregulowana po zainstalowaniu i uruchomieniu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co zostanie potwierdzone podpisaniem przez strony protokołu ze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którego wzór stanowi Załącznik Nr 5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Kupującemu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Sprzedającego.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Kupującemu.</w:t>
      </w:r>
    </w:p>
    <w:p w14:paraId="76904776" w14:textId="461C555C" w:rsidR="003E2681" w:rsidRPr="003E2681" w:rsidRDefault="003E2681" w:rsidP="0079186F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="00791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6F" w:rsidRPr="005835F1">
        <w:rPr>
          <w:rFonts w:ascii="Times New Roman" w:hAnsi="Times New Roman" w:cs="Times New Roman"/>
          <w:bCs/>
          <w:sz w:val="28"/>
          <w:szCs w:val="28"/>
        </w:rPr>
        <w:t>wskazane na fakturze VAT,</w:t>
      </w:r>
      <w:r w:rsidR="00286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</w:t>
      </w:r>
      <w:r w:rsidR="0079186F">
        <w:rPr>
          <w:rFonts w:ascii="Times New Roman" w:hAnsi="Times New Roman" w:cs="Times New Roman"/>
          <w:iCs/>
          <w:sz w:val="28"/>
          <w:szCs w:val="28"/>
        </w:rPr>
        <w:t> </w:t>
      </w:r>
      <w:r w:rsidRPr="003E2681">
        <w:rPr>
          <w:rFonts w:ascii="Times New Roman" w:hAnsi="Times New Roman" w:cs="Times New Roman"/>
          <w:iCs/>
          <w:sz w:val="28"/>
          <w:szCs w:val="28"/>
        </w:rPr>
        <w:t>podatnikach VAT, prowadzonym przez szefa Krajowej Administracji Skarbowej (tzw. biała lista VAT), chyba, że przepisy powszechnie obowiązujące regulujące kwestie wykazu stanowią inaczej.</w:t>
      </w:r>
    </w:p>
    <w:p w14:paraId="15005DFA" w14:textId="3B36FCEC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ustawy z dnia 11 marca 2004 roku o podatku od towarów i usług (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U. 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2023 r.; poz. 1570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proofErr w:type="spellStart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t.j</w:t>
      </w:r>
      <w:proofErr w:type="spellEnd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mail: ……………………..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0C7379A5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Umowy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867C5">
        <w:rPr>
          <w:rFonts w:ascii="Times New Roman" w:hAnsi="Times New Roman" w:cs="Times New Roman"/>
          <w:sz w:val="28"/>
          <w:szCs w:val="28"/>
          <w:lang w:eastAsia="pl-PL"/>
        </w:rPr>
        <w:t>rozumieją zgodę wyrażoną przed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44F251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lastRenderedPageBreak/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</w:t>
      </w:r>
      <w:r w:rsidR="00ED09D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Dz. U. z 2022 r., poz. 974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B90BA88" w14:textId="2A0241A2" w:rsidR="00D21A4C" w:rsidRPr="00D21A4C" w:rsidRDefault="00D21A4C" w:rsidP="006E049E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rozpoczyna się od daty podp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isania przez strony protokołu z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7F45EC91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(jeśli 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>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022B7DD5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5508E6A4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zdefiniowanych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7B30E5C3" w:rsidR="00CF7763" w:rsidRPr="00415A96" w:rsidRDefault="00CF7763" w:rsidP="006E049E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przeglądów serwisowych potwierdzonych raportem serwisowym oraz wpisem do paszportu technicznego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</w:t>
      </w:r>
      <w:r w:rsidR="00415A96" w:rsidRPr="00535F76">
        <w:rPr>
          <w:rFonts w:ascii="Times New Roman" w:hAnsi="Times New Roman" w:cs="Times New Roman"/>
          <w:sz w:val="28"/>
          <w:szCs w:val="28"/>
        </w:rPr>
        <w:lastRenderedPageBreak/>
        <w:t xml:space="preserve">przeprowadzonych przeglądów do Personelu </w:t>
      </w:r>
      <w:r w:rsidR="006E049E">
        <w:rPr>
          <w:rFonts w:ascii="Times New Roman" w:hAnsi="Times New Roman" w:cs="Times New Roman"/>
          <w:sz w:val="28"/>
          <w:szCs w:val="28"/>
        </w:rPr>
        <w:t>Zespołu Aparatury Medycznej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</w:t>
      </w:r>
      <w:r w:rsidR="00415A96">
        <w:rPr>
          <w:rFonts w:ascii="Times New Roman" w:hAnsi="Times New Roman" w:cs="Times New Roman"/>
          <w:b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F03F4F">
        <w:rPr>
          <w:rFonts w:ascii="Times New Roman" w:hAnsi="Times New Roman" w:cs="Times New Roman"/>
          <w:sz w:val="28"/>
          <w:szCs w:val="28"/>
        </w:rPr>
        <w:t xml:space="preserve"> przez i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6E049E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6DB75354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1634F49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125584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426" w:hanging="28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7BA34DA9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od dnia doręczenia wezwania. Za 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715A609F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 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daty powzięcia wiadomości o powyższych okolicznościach. </w:t>
      </w:r>
    </w:p>
    <w:p w14:paraId="6DBF95D2" w14:textId="2C8C7D66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</w:t>
      </w:r>
      <w:r w:rsidR="00982CD2">
        <w:rPr>
          <w:rFonts w:ascii="Times New Roman" w:hAnsi="Times New Roman"/>
          <w:sz w:val="28"/>
          <w:szCs w:val="28"/>
        </w:rPr>
        <w:t>0</w:t>
      </w:r>
      <w:r w:rsidR="002867C5">
        <w:rPr>
          <w:rFonts w:ascii="Times New Roman" w:hAnsi="Times New Roman"/>
          <w:sz w:val="28"/>
          <w:szCs w:val="28"/>
        </w:rPr>
        <w:t xml:space="preserve"> dni od </w:t>
      </w:r>
      <w:r w:rsidRPr="00DC6F35">
        <w:rPr>
          <w:rFonts w:ascii="Times New Roman" w:hAnsi="Times New Roman"/>
          <w:sz w:val="28"/>
          <w:szCs w:val="28"/>
        </w:rPr>
        <w:t>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356FA33C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ny brutto za wykonanie umowy, o 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której mowa w §1 ust.4 niniejszej umowy.</w:t>
      </w:r>
    </w:p>
    <w:p w14:paraId="188F833B" w14:textId="409013EF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</w:t>
      </w:r>
      <w:r w:rsidR="0079186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  <w:bookmarkStart w:id="0" w:name="_Hlk124511702"/>
    </w:p>
    <w:p w14:paraId="17156544" w14:textId="28D8FB85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 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której mowa w §1 ust.</w:t>
      </w:r>
      <w:r w:rsidR="0079186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 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0"/>
    </w:p>
    <w:p w14:paraId="715F80F2" w14:textId="314AD2FC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5E0173" w:rsidRPr="00DC6F35">
        <w:rPr>
          <w:rFonts w:ascii="Times New Roman" w:hAnsi="Times New Roman" w:cs="Times New Roman"/>
          <w:sz w:val="28"/>
          <w:szCs w:val="28"/>
        </w:rPr>
        <w:t>3</w:t>
      </w:r>
      <w:r w:rsidR="002867C5">
        <w:rPr>
          <w:rFonts w:ascii="Times New Roman" w:hAnsi="Times New Roman" w:cs="Times New Roman"/>
          <w:sz w:val="28"/>
          <w:szCs w:val="28"/>
        </w:rPr>
        <w:t xml:space="preserve"> oraz w </w:t>
      </w:r>
      <w:r w:rsidRPr="00DC6F35">
        <w:rPr>
          <w:rFonts w:ascii="Times New Roman" w:hAnsi="Times New Roman" w:cs="Times New Roman"/>
          <w:sz w:val="28"/>
          <w:szCs w:val="28"/>
        </w:rPr>
        <w:t xml:space="preserve">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416BCE">
        <w:rPr>
          <w:rFonts w:ascii="Times New Roman" w:hAnsi="Times New Roman" w:cs="Times New Roman"/>
          <w:sz w:val="28"/>
          <w:szCs w:val="28"/>
        </w:rPr>
        <w:t xml:space="preserve">24h </w:t>
      </w:r>
      <w:r w:rsidRPr="00DC6F35">
        <w:rPr>
          <w:rFonts w:ascii="Times New Roman" w:hAnsi="Times New Roman" w:cs="Times New Roman"/>
          <w:sz w:val="28"/>
          <w:szCs w:val="28"/>
        </w:rPr>
        <w:t xml:space="preserve">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</w:t>
      </w:r>
      <w:r w:rsidR="0079186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979AD" w14:textId="294B4B69" w:rsidR="00E917CD" w:rsidRPr="00E917CD" w:rsidRDefault="000E56EB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E917CD">
        <w:rPr>
          <w:rFonts w:ascii="Times New Roman" w:hAnsi="Times New Roman" w:cs="Times New Roman"/>
          <w:sz w:val="28"/>
          <w:szCs w:val="28"/>
        </w:rPr>
        <w:t xml:space="preserve">przeglądu serwisowego, zgodnie z § 4 ust. 8 Umowy,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ma prawo naliczyć kary umowne w wysokości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</w:t>
      </w:r>
      <w:r w:rsidRPr="00E917CD">
        <w:rPr>
          <w:rFonts w:ascii="Times New Roman" w:hAnsi="Times New Roman" w:cs="Times New Roman"/>
          <w:sz w:val="28"/>
          <w:szCs w:val="28"/>
        </w:rPr>
        <w:t>, za każdy taki przypadek.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5CEBFB12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 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której mowa w §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1 ust.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186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23D1C923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i 2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etek ustawowych za opóźnienie w 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transakcjach handlowych, na podstawie </w:t>
      </w:r>
      <w:r w:rsidR="002867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ustawy z dnia 8 marca 2013 r. o 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przeciwdziałaniu 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3</w:t>
      </w:r>
      <w:r w:rsidR="00FC1E39" w:rsidRPr="00E9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E917CD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79186F">
        <w:rPr>
          <w:rFonts w:ascii="Times New Roman" w:hAnsi="Times New Roman" w:cs="Times New Roman"/>
          <w:bCs/>
          <w:sz w:val="28"/>
          <w:szCs w:val="28"/>
        </w:rPr>
        <w:t>1790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1F0F28" w14:textId="5E296F02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U. z 202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r., poz.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37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800359D" w14:textId="77777777" w:rsidR="00ED09D2" w:rsidRPr="00E917CD" w:rsidRDefault="00ED09D2" w:rsidP="00ED09D2">
      <w:pPr>
        <w:pStyle w:val="Akapitzlist"/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2F3A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B15D1C1" w14:textId="370D8F48" w:rsidR="00ED09D2" w:rsidRPr="00715FF4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>ane zamówienie nie ma związku z 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4F1CAD8F" w14:textId="77777777" w:rsidR="00ED09D2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posiadania procedury postępowania wobec osób zgłaszających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nadużycia w związku z realizacją zamówienia.</w:t>
      </w:r>
    </w:p>
    <w:p w14:paraId="1A3B15A0" w14:textId="77777777" w:rsidR="00ED09D2" w:rsidRPr="002F3A9B" w:rsidRDefault="00ED09D2" w:rsidP="00ED09D2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 </w:t>
      </w:r>
      <w:r w:rsidRPr="002F3A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2F3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4EC9A8A3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</w:t>
      </w:r>
      <w:r w:rsidR="002867C5">
        <w:rPr>
          <w:rFonts w:ascii="Times New Roman" w:eastAsia="Times New Roman" w:hAnsi="Times New Roman" w:cs="Times New Roman"/>
          <w:sz w:val="28"/>
          <w:szCs w:val="28"/>
          <w:lang w:eastAsia="ar-SA"/>
        </w:rPr>
        <w:t>ową dla firm współpracujących z </w:t>
      </w:r>
      <w:bookmarkStart w:id="1" w:name="_GoBack"/>
      <w:bookmarkEnd w:id="1"/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401A5F66" w14:textId="3D088166" w:rsidR="005437E3" w:rsidRPr="005437E3" w:rsidRDefault="005437E3" w:rsidP="005437E3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udostępnionymi na stronie internetowej pod adresem: https://bip.co.bydgoszcz.pl/informacje-dla-firm/, a także „Wymaganiami w zakresie BHP i ppoż. dla firm współpracujących, których pracownicy 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terenie Centrum Onkologii”, określonymi w Załączniku nr 6 do umowy.</w:t>
      </w:r>
    </w:p>
    <w:p w14:paraId="7D25BD68" w14:textId="77777777" w:rsidR="005437E3" w:rsidRPr="005437E3" w:rsidRDefault="005437E3" w:rsidP="005437E3">
      <w:pPr>
        <w:pStyle w:val="Akapitzlist"/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3CF61EE0" w:rsidR="006D43CB" w:rsidRPr="00E917CD" w:rsidRDefault="006D43CB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dostawy, instalacji i uruchomienia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BB29A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DF4730A" w14:textId="77777777" w:rsidR="004A50A7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4159CEE7" w14:textId="2107281C" w:rsidR="004A50A7" w:rsidRPr="00E917CD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125584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212624BF" w14:textId="704DC709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2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2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6217A2BB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3" w:name="_Hlk97099811"/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3FCAC264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09043BA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bookmarkEnd w:id="3"/>
    <w:p w14:paraId="198328C4" w14:textId="7AB2712C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D21A4C" w:rsidRDefault="00D21A4C" w:rsidP="006E049E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773C54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5D5F34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E9C4DC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327425A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74296510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54E437B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D21A4C" w:rsidRDefault="00D21A4C" w:rsidP="006E049E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623F80" w14:textId="2769B8E7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Default="00D21A4C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D21A4C" w:rsidRDefault="00CF7763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697AE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DD12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6CC2B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76DD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0C8E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C7D28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38C7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9140E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4695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9ECA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F85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63E2F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063A9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02F3D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884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4202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56724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6B3D2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14CFF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AFA5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E1C91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ED7F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53923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1DB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DE51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1B187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5AC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45D09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FE1B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62C7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7C1A7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F222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9E792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9B9DF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081F2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9F7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DAAB0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FF3C9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C4B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0711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797840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52072A95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77F96F37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372C900F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439F6BB0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Bydgoszczy, ul. dr Izabeli Romanowskiej 2</w:t>
      </w:r>
    </w:p>
    <w:p w14:paraId="55F3096A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D1679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C14208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30F5E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572384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59FA756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8774416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27C055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AE6A6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9E2896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787EA91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343EA1FB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61D8E3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8A977C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8653B3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D03EB" w14:textId="02747C1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uruchomienia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5B3E84FE" w14:textId="77777777" w:rsidTr="000759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8AC39E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D2C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9B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248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71567DF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15B7FC3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880D9D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F79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3C6E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5E9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B375B5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5F02C7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E528059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2B80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2C1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6C9F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4BDF1C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2E612CA6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9E5AEC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36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723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A82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092E4D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17CDEE9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FAA66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ED64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03E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E7B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B7B3A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06B017B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E80416B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AF9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084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E40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BC2EF8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8EE325C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4248874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898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FF38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988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D1EFE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BE16A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771986" w14:textId="0FBB619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otrzymał wraz z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przedmiotem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1AE6E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5618D3E4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1185BB2E" w14:textId="695BD03E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dokumenty określające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526A960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E0A3480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88D07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657567AF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4178FF2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76FA1BEA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40DDA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5284D331" w14:textId="36B34A1D" w:rsidR="00D21A4C" w:rsidRPr="00D21A4C" w:rsidRDefault="00CF7763" w:rsidP="006E049E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zastrzeżenia w zakresie wykonania pkt. 2, 3 niniejszego protokołu</w:t>
      </w:r>
    </w:p>
    <w:p w14:paraId="4CA6E587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9C04702" w14:textId="64520E3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070DE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2179A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45DC0F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7E8BD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88AD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502BDA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1C8C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F0DE8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959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0D715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C2EA8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AD276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CD376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D3C2A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DFAF7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49851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3214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9FEEB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96BB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B62E4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162F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376BE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34753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8153B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76393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D34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66CC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96E5E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FFAFA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03865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45B98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EB6EE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A34E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9BB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49AB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F7574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nr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23E9CE1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5B931D7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DD6BE4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0A80DCA1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0C9CB4F4" w14:textId="77777777" w:rsidR="00D21A4C" w:rsidRPr="00D21A4C" w:rsidRDefault="00D21A4C" w:rsidP="006E049E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w Bydgoszczy</w:t>
      </w:r>
    </w:p>
    <w:p w14:paraId="72D6AB69" w14:textId="77777777" w:rsidR="00D21A4C" w:rsidRPr="00D21A4C" w:rsidRDefault="00D21A4C" w:rsidP="006E049E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z siedzibą w Bydgoszczy, ul. dr Izabeli Romanowskiej 2</w:t>
      </w:r>
    </w:p>
    <w:p w14:paraId="307AD2E2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8E5C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1937CD9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29795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C2180C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1C575C7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418B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CB47D72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3D3FE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FC9515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416672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6D0401F9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DCC902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3BC2711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D79928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F6A1E7" w14:textId="0590F7AB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……………………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kompleksowe szkolenie z administrowania i obsługi dostarczone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go 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niżej wymienionego Personelu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2FADED7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D21A4C" w:rsidRPr="00D21A4C" w14:paraId="489AC035" w14:textId="77777777" w:rsidTr="00D21A4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CB4B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CD3C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62FB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194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42AAA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Podpis przeszkolonego</w:t>
            </w:r>
          </w:p>
        </w:tc>
      </w:tr>
      <w:tr w:rsidR="00D21A4C" w:rsidRPr="00D21A4C" w14:paraId="5F17F408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C99C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4500C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F8D6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1DA8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A3D8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4E1CD4D7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9BE62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9898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9DF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0EC4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0670A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E29FE9A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E270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C191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BC0F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627A3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3B474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90F0756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9404D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4821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FA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39864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49F37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2162350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92A90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924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1AD7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79C2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0D237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59704A3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56571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16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63C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3C3E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CFCA76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783C0C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885B3B" w14:textId="77777777" w:rsidR="00D21A4C" w:rsidRPr="00D21A4C" w:rsidRDefault="00D21A4C" w:rsidP="006E049E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7E20A957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D76AD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0D8E9F4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1CEE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C02F0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96471" w14:textId="77777777" w:rsidR="00D21A4C" w:rsidRPr="00D21A4C" w:rsidRDefault="00D21A4C" w:rsidP="006E049E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6CEFF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49A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305BA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3A2AE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8BDF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0C91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2FE7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2887D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EF81C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91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E420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16D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AC47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0E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EBB712" w14:textId="77777777" w:rsidR="00D21A4C" w:rsidRDefault="00D21A4C" w:rsidP="006E049E">
      <w:pPr>
        <w:spacing w:line="276" w:lineRule="auto"/>
      </w:pPr>
    </w:p>
    <w:sectPr w:rsidR="00D21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5C20" w14:textId="77777777" w:rsidR="002E001C" w:rsidRDefault="002E001C" w:rsidP="007230F9">
      <w:pPr>
        <w:spacing w:after="0" w:line="240" w:lineRule="auto"/>
      </w:pPr>
      <w:r>
        <w:separator/>
      </w:r>
    </w:p>
  </w:endnote>
  <w:endnote w:type="continuationSeparator" w:id="0">
    <w:p w14:paraId="60BFE79D" w14:textId="77777777" w:rsidR="002E001C" w:rsidRDefault="002E001C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33" w:rsidRPr="00611133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2C07" w14:textId="77777777" w:rsidR="002E001C" w:rsidRDefault="002E001C" w:rsidP="007230F9">
      <w:pPr>
        <w:spacing w:after="0" w:line="240" w:lineRule="auto"/>
      </w:pPr>
      <w:r>
        <w:separator/>
      </w:r>
    </w:p>
  </w:footnote>
  <w:footnote w:type="continuationSeparator" w:id="0">
    <w:p w14:paraId="72E11AB6" w14:textId="77777777" w:rsidR="002E001C" w:rsidRDefault="002E001C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C"/>
    <w:rsid w:val="00034789"/>
    <w:rsid w:val="00055D2E"/>
    <w:rsid w:val="00057A6E"/>
    <w:rsid w:val="00071FBB"/>
    <w:rsid w:val="000725C6"/>
    <w:rsid w:val="000759CD"/>
    <w:rsid w:val="000A7157"/>
    <w:rsid w:val="000E4879"/>
    <w:rsid w:val="000E56EB"/>
    <w:rsid w:val="00113C88"/>
    <w:rsid w:val="00125584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39BA"/>
    <w:rsid w:val="001C6DB4"/>
    <w:rsid w:val="001D5EA2"/>
    <w:rsid w:val="001E0069"/>
    <w:rsid w:val="001E07D5"/>
    <w:rsid w:val="001E20D2"/>
    <w:rsid w:val="00266400"/>
    <w:rsid w:val="002867C5"/>
    <w:rsid w:val="002874E6"/>
    <w:rsid w:val="00293158"/>
    <w:rsid w:val="002A48E9"/>
    <w:rsid w:val="002D4E8B"/>
    <w:rsid w:val="002E001C"/>
    <w:rsid w:val="002F7E36"/>
    <w:rsid w:val="0032429A"/>
    <w:rsid w:val="003278E5"/>
    <w:rsid w:val="00334A12"/>
    <w:rsid w:val="0037116D"/>
    <w:rsid w:val="00376B3E"/>
    <w:rsid w:val="00395E34"/>
    <w:rsid w:val="003E2681"/>
    <w:rsid w:val="0040282E"/>
    <w:rsid w:val="004048D0"/>
    <w:rsid w:val="00415A96"/>
    <w:rsid w:val="00416BCE"/>
    <w:rsid w:val="00420922"/>
    <w:rsid w:val="00420D41"/>
    <w:rsid w:val="00447CF5"/>
    <w:rsid w:val="00451B19"/>
    <w:rsid w:val="00472A12"/>
    <w:rsid w:val="004A50A7"/>
    <w:rsid w:val="004A6427"/>
    <w:rsid w:val="004D08C3"/>
    <w:rsid w:val="004F45DE"/>
    <w:rsid w:val="0050722B"/>
    <w:rsid w:val="00510153"/>
    <w:rsid w:val="00514670"/>
    <w:rsid w:val="0052054D"/>
    <w:rsid w:val="00535F76"/>
    <w:rsid w:val="00542849"/>
    <w:rsid w:val="005437E3"/>
    <w:rsid w:val="00566288"/>
    <w:rsid w:val="005835F1"/>
    <w:rsid w:val="005B0C36"/>
    <w:rsid w:val="005B2041"/>
    <w:rsid w:val="005C453F"/>
    <w:rsid w:val="005C79CC"/>
    <w:rsid w:val="005D062B"/>
    <w:rsid w:val="005E0173"/>
    <w:rsid w:val="006042DE"/>
    <w:rsid w:val="00604E2B"/>
    <w:rsid w:val="00606B82"/>
    <w:rsid w:val="006076B4"/>
    <w:rsid w:val="00611133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57FF1"/>
    <w:rsid w:val="00776D26"/>
    <w:rsid w:val="0078501B"/>
    <w:rsid w:val="0079186F"/>
    <w:rsid w:val="007919D4"/>
    <w:rsid w:val="00796CD8"/>
    <w:rsid w:val="007C55BC"/>
    <w:rsid w:val="007E37A2"/>
    <w:rsid w:val="007E62E3"/>
    <w:rsid w:val="007E6FDF"/>
    <w:rsid w:val="007E7946"/>
    <w:rsid w:val="008217F5"/>
    <w:rsid w:val="00831471"/>
    <w:rsid w:val="008315BA"/>
    <w:rsid w:val="00857359"/>
    <w:rsid w:val="00864144"/>
    <w:rsid w:val="008811B5"/>
    <w:rsid w:val="008939DE"/>
    <w:rsid w:val="008A5BE7"/>
    <w:rsid w:val="008A6038"/>
    <w:rsid w:val="008B6668"/>
    <w:rsid w:val="008D2744"/>
    <w:rsid w:val="008E0A13"/>
    <w:rsid w:val="00910A40"/>
    <w:rsid w:val="00916C69"/>
    <w:rsid w:val="009343DE"/>
    <w:rsid w:val="00982CD2"/>
    <w:rsid w:val="009A2D03"/>
    <w:rsid w:val="009B2A98"/>
    <w:rsid w:val="009C13E3"/>
    <w:rsid w:val="00A11EC3"/>
    <w:rsid w:val="00A3153C"/>
    <w:rsid w:val="00A35DF7"/>
    <w:rsid w:val="00A46F60"/>
    <w:rsid w:val="00A57F3C"/>
    <w:rsid w:val="00A6393F"/>
    <w:rsid w:val="00A77B35"/>
    <w:rsid w:val="00A82893"/>
    <w:rsid w:val="00AE7FBA"/>
    <w:rsid w:val="00B01DC1"/>
    <w:rsid w:val="00B05544"/>
    <w:rsid w:val="00B34817"/>
    <w:rsid w:val="00B4621D"/>
    <w:rsid w:val="00B640A2"/>
    <w:rsid w:val="00B73801"/>
    <w:rsid w:val="00B74927"/>
    <w:rsid w:val="00B83815"/>
    <w:rsid w:val="00BB29AE"/>
    <w:rsid w:val="00BC0AF2"/>
    <w:rsid w:val="00BF6BA7"/>
    <w:rsid w:val="00C25BB9"/>
    <w:rsid w:val="00C47F56"/>
    <w:rsid w:val="00C5502E"/>
    <w:rsid w:val="00C77C04"/>
    <w:rsid w:val="00C855AF"/>
    <w:rsid w:val="00CB755D"/>
    <w:rsid w:val="00CD658D"/>
    <w:rsid w:val="00CE53BF"/>
    <w:rsid w:val="00CE76BA"/>
    <w:rsid w:val="00CF34F6"/>
    <w:rsid w:val="00CF498B"/>
    <w:rsid w:val="00CF7763"/>
    <w:rsid w:val="00D060FC"/>
    <w:rsid w:val="00D21A4C"/>
    <w:rsid w:val="00D23B71"/>
    <w:rsid w:val="00D24818"/>
    <w:rsid w:val="00D429A8"/>
    <w:rsid w:val="00D91B4D"/>
    <w:rsid w:val="00DB1986"/>
    <w:rsid w:val="00DB1AE8"/>
    <w:rsid w:val="00DB2C58"/>
    <w:rsid w:val="00DC6F35"/>
    <w:rsid w:val="00DD3F6B"/>
    <w:rsid w:val="00E129C1"/>
    <w:rsid w:val="00E34AA0"/>
    <w:rsid w:val="00E37362"/>
    <w:rsid w:val="00E449A6"/>
    <w:rsid w:val="00E45501"/>
    <w:rsid w:val="00E658E9"/>
    <w:rsid w:val="00E8098C"/>
    <w:rsid w:val="00E917CD"/>
    <w:rsid w:val="00EA33BA"/>
    <w:rsid w:val="00EB2637"/>
    <w:rsid w:val="00EB64D1"/>
    <w:rsid w:val="00ED09D2"/>
    <w:rsid w:val="00ED520E"/>
    <w:rsid w:val="00F019F1"/>
    <w:rsid w:val="00F03F4F"/>
    <w:rsid w:val="00F202C1"/>
    <w:rsid w:val="00F276DF"/>
    <w:rsid w:val="00F44195"/>
    <w:rsid w:val="00F56738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Kotlarek</dc:creator>
  <cp:lastModifiedBy>Daria Kolad</cp:lastModifiedBy>
  <cp:revision>3</cp:revision>
  <cp:lastPrinted>2023-09-18T12:59:00Z</cp:lastPrinted>
  <dcterms:created xsi:type="dcterms:W3CDTF">2023-09-18T12:59:00Z</dcterms:created>
  <dcterms:modified xsi:type="dcterms:W3CDTF">2023-09-18T12:59:00Z</dcterms:modified>
</cp:coreProperties>
</file>