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3854" w:rsidRPr="00BA3854" w:rsidRDefault="00BA3854" w:rsidP="00BA3854">
      <w:pPr>
        <w:jc w:val="center"/>
      </w:pPr>
      <w:r w:rsidRPr="00BA3854">
        <w:rPr>
          <w:noProof/>
          <w:lang w:eastAsia="pl-PL"/>
        </w:rPr>
        <w:drawing>
          <wp:inline distT="0" distB="0" distL="0" distR="0">
            <wp:extent cx="4001135" cy="446405"/>
            <wp:effectExtent l="0" t="0" r="0" b="0"/>
            <wp:docPr id="2" name="Obraz 2" descr="\\centrum8\WSPOLNE_HOTEL\HOTEL\LOGO HOTELU\logo-pozy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um8\WSPOLNE_HOTEL\HOTEL\LOGO HOTELU\logo-pozyto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54" w:rsidRPr="00BA3854" w:rsidRDefault="00BA3854" w:rsidP="00BA3854">
      <w:pPr>
        <w:jc w:val="both"/>
      </w:pP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Regulamin obowiązuje wszystkich Gości przebywających na terenie Hotelu POZYTON.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Rozpoczęcie pobytu w Hotelu, równoznaczne jest z zaakceptowaniem Regulaminu.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Regulamin dostępny jest na stronie Hotelu POZYTON: www.hotelpozyton.eu.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Pokój w Hotelu wynajmowany jest na doby.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>Doba hotelowa trwa od godziny 14:00 do godziny 12:00 dnia następnego.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>Podczas meldunku, Gość wypełnia Kartę meldunkową i składa na niej podpis. Zobowiązany jest do wpisania danych wszystkich osób objętych usługą, które będą przebywać w Hotelu. Niewypełnienie Karty meldunkowej, może skutkować odmową zameldowania w Hotelu.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 xml:space="preserve">Życzenie przedłużenia pobytu poza okres wskazany w dniu przybycia, Gość powinien zgłosić w Recepcji do godziny 09:00 dnia, w którym upływa termin najmu pokoju. </w:t>
      </w:r>
      <w:r>
        <w:br/>
        <w:t>Hotel uwzględnia życzenia przedłużenia, pobytu w miarę posiadanych możliwości.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 xml:space="preserve">Pozostanie w pokoju lub pozostawienie rzeczy po godzinie 12:00, traktowane jest jako przedłużenie pobytu o kolejną dobę i naliczenie obowiązujących opłat. 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 xml:space="preserve">Gość Hotelu nie może przekazywać pokoju innym osobom, nawet gdy nie upłynęła doba, za którą uiścił opłatę. 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 xml:space="preserve">Osoby niezameldowane mogą przebywać w pokoju w godzinach od 06:00 do 22:00. 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W Hotelu obowiązuje zachowanie ciszy nocnej w godzinach od 22:00 do 06:00.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 xml:space="preserve">W godzinach ciszy nocnej Goście i osoby korzystające z usług Hotelu POZYTON mają obowiązek takiego zachowania, by w żaden sposób nie zakłócało ono spokoju pobytu innych osób. 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 xml:space="preserve">Przebywanie osób niezameldowanych w pokoju Gościa po godzinie 22:00, </w:t>
      </w:r>
      <w:r>
        <w:br/>
        <w:t>jest równoznaczne z wyrażeniem zgody przez Gościa na odpłatne dokwaterowanie tych osób do pokoju Gościa, według obowiązującej ceny dostawki z cennika dostępnego w Recepcji.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>Przez cały czas pobytu w Hotelu POZYTON, dzieci poniżej 13 lat muszą znajdować się pod stałą opieką i nadzorem osób dorosłych. Za zachowanie dzieci, w tym poczynione uszkodzenia i/lub szkody, odpowiadają opiekunowie prawni dzieci.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ind w:right="-2"/>
        <w:jc w:val="both"/>
        <w:textAlignment w:val="baseline"/>
      </w:pPr>
      <w:r>
        <w:t xml:space="preserve">Hotel zapewnia ochronę małoletnim przebywającym w obiekcie zgodnie z zasadami określonymi w Ustawie z dnia 28 lipca 2023 r. o zmianie ustawy – Kodeks rodzinny </w:t>
      </w:r>
      <w:r>
        <w:br/>
        <w:t xml:space="preserve">i opiekuńczy oraz niektórych innych ustaw (t. j. Dz. U. 2023 poz.1606 z </w:t>
      </w:r>
      <w:proofErr w:type="spellStart"/>
      <w:r>
        <w:t>późn</w:t>
      </w:r>
      <w:proofErr w:type="spellEnd"/>
      <w:r>
        <w:t>. zm.).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Hotel nie przyjmuje zwierząt. 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 xml:space="preserve">Na terenie Hotelu, w tym – w pokojach, zgodnie z ustawą z dnia 22 lutego 2019 roku o zmianie ustawy o ochronie zdrowia przed następstwami używania tytoniu i wyrobów tytoniowych oraz ustawy Państwowej Inspekcji Sanitarnej (Dz. U. 2024, poz. 416 z </w:t>
      </w:r>
      <w:proofErr w:type="spellStart"/>
      <w:r>
        <w:t>poźn</w:t>
      </w:r>
      <w:proofErr w:type="spellEnd"/>
      <w:r>
        <w:t xml:space="preserve">. zm.) obowiązuje całkowity zakaz palenia papierosów i wyrobów tytoniowych. 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bookmarkStart w:id="0" w:name="_Hlk163734678"/>
      <w:r>
        <w:t xml:space="preserve">Gość ponosi pełną odpowiedzialność materialną i prawną za wszelkiego rodzaju uszkodzenia, zniszczenia przedmiotów wyposażenia obiektu oraz wszelkie koszty związane z usunięciem niestandardowych i umyślnie spowodowanych zanieczyszczeń, </w:t>
      </w:r>
      <w:r>
        <w:br/>
        <w:t xml:space="preserve">nie wynikających z codziennego użytkowania, np. brud, śmieci, ogólny nieład, powstałych </w:t>
      </w:r>
      <w:r>
        <w:br/>
        <w:t>z winy jego lub odwiedzających go osób. Hotel zastrzega sobie prawo do odmowy świadczenia usług osobie, która naruszy wyżej wymienione zasady.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bookmarkStart w:id="1" w:name="_Hlk163734836"/>
      <w:bookmarkEnd w:id="0"/>
      <w:r>
        <w:t>Gość zobowiązany jest, aby zachowaniem i wyglądem nie naruszać zasad współżycia społecznego. W związku z powyższym, zabrania się w częściach ogólnodostępnych Hotelu przebywania w strojach naruszających przyjęte zwyczajowo normy zachowania, uwłaczających własnej godności osobistej, jak i innych Gości hotelowych.</w:t>
      </w:r>
    </w:p>
    <w:bookmarkEnd w:id="1"/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 xml:space="preserve">Hotel zastrzega sobie prawo do odmowy świadczenia usług osobom, które </w:t>
      </w:r>
      <w:r>
        <w:br/>
        <w:t>nie przestrzegają zasad higieny. Zachowanie higieny jest kluczowe dla utrzymania czystości i bezpieczeństwa dla wszystkich Gości i personelu hotelowego. Jeśli Gość nie dba o swoją higienę w sposób akceptowalny, może to stworzyć niekomfortowe warunki dla innych osób przebywających w Hotelu.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lastRenderedPageBreak/>
        <w:t xml:space="preserve">Na terenie części ogólnej Hotelu, obowiązuje całkowity zakaz spożywania żywności </w:t>
      </w:r>
      <w:r>
        <w:br/>
        <w:t>i napojów. 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 xml:space="preserve">Ze względów bezpieczeństwa, zabrania się wystawiania żywności i napojów </w:t>
      </w:r>
      <w:r>
        <w:br/>
        <w:t xml:space="preserve">na parapetach okiennych oraz samodzielnego wynoszenia żywności i napojów </w:t>
      </w:r>
      <w:r>
        <w:br/>
        <w:t xml:space="preserve">z Restauracji Hotelu na teren ogólnodostępny oraz do jednostek mieszkalnych. </w:t>
      </w:r>
      <w:r>
        <w:br/>
        <w:t xml:space="preserve">Na życzenie Gościa, obsługa Restauracji dostarczy zamówienie do pokoju </w:t>
      </w:r>
      <w:r>
        <w:br/>
        <w:t>(</w:t>
      </w:r>
      <w:proofErr w:type="spellStart"/>
      <w:r>
        <w:t>room</w:t>
      </w:r>
      <w:proofErr w:type="spellEnd"/>
      <w:r>
        <w:t xml:space="preserve"> service 572). 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 xml:space="preserve">Śniadania i inne posiłki serwowane w formie bufetu, spożywane są wyłącznie </w:t>
      </w:r>
      <w:r>
        <w:br/>
        <w:t xml:space="preserve">w Restauracji Hotelu (chyba, że skorzystano z usługi </w:t>
      </w:r>
      <w:proofErr w:type="spellStart"/>
      <w:r>
        <w:t>room</w:t>
      </w:r>
      <w:proofErr w:type="spellEnd"/>
      <w:r>
        <w:t xml:space="preserve"> service). Samodzielne wyniesienie napojów i żywności z Restauracji, traktowane jest jako wykupienie dodatkowego posiłku i skutkuje naliczeniem obowiązujących opłat.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Ze względu na bezpieczeństwo pożarowe, zabronione jest używanie w pokojach</w:t>
      </w:r>
      <w:r>
        <w:rPr>
          <w:b/>
        </w:rPr>
        <w:t xml:space="preserve"> </w:t>
      </w:r>
      <w:r>
        <w:t xml:space="preserve">i innych pomieszczeniach urządzeń elektrycznych, niestanowiących wyposażenia tych pomieszczeń. Powyższe nie dotyczy ładowarek i zasilaczy urządzeń RTV oraz komputerowych. Zabroniona jest również jakakolwiek ingerencja w istniejącą </w:t>
      </w:r>
      <w:r>
        <w:br/>
        <w:t>w obiekcie infrastrukturę przeciwpożarową. W przypadku zaobserwowania wcześniejszych naruszeń tej instalacji, Gość zobowiązany jest do niezwłocznego poinformowania o tym fakcie Recepcji.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 xml:space="preserve">W przypadku zaobserwowania zagrożenia pożarowego, Gość hotelowy zobowiązany </w:t>
      </w:r>
      <w:r>
        <w:br/>
        <w:t xml:space="preserve">jest niezwłocznie powiadomić o tym fakcie Recepcję, nr tel. 500 oraz uruchomić </w:t>
      </w:r>
      <w:r>
        <w:br/>
        <w:t xml:space="preserve">ROP (ręczny ostrzegacz pożarowy) zlokalizowany na każdym piętrze Hotelu w ciągach komunikacyjnych. 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Każdorazowo opuszczając pokój, Gość powinien sprawdzić zamknięcie drzwi i upewnić się, że są zatrzaśnięte, a także czy urządzenia elektryczne zostały wyłączone, a woda zakręcona.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 xml:space="preserve">Odpowiedzialność Hotelu z tytułu utraty lub uszkodzenia rzeczy wniesionych przez Gościa do Hotelu, regulują przepisy art. 846-852 Kodeksu Cywilnego. 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>Hotel zastrzega sobie prawo odmowy przyjęcia do depozytu pieniędzy, papierów wartościowych i cennych przedmiotów, w szczególności kosztowności i przedmiotów mających wartość naukową lub artystyczną, jeżeli zagrażają one bezpieczeństwu albo mają zbyt dużą wartość w stosunku do wielkości lub standardu obiektu albo zajmują zbyt dużo miejsca.</w:t>
      </w:r>
    </w:p>
    <w:p w:rsidR="00B40ECA" w:rsidRDefault="00B40ECA" w:rsidP="00B40ECA">
      <w:pPr>
        <w:pStyle w:val="NormalnyWeb"/>
        <w:numPr>
          <w:ilvl w:val="0"/>
          <w:numId w:val="2"/>
        </w:numPr>
        <w:tabs>
          <w:tab w:val="left" w:pos="-8652"/>
        </w:tabs>
        <w:autoSpaceDN w:val="0"/>
        <w:spacing w:before="0" w:after="0"/>
        <w:jc w:val="both"/>
        <w:textAlignment w:val="baseline"/>
      </w:pPr>
      <w:r>
        <w:t xml:space="preserve">Hotel zastrzega sobie prawo odmowy przyjęcia bagażu Gościa do przechowalni bagażu, </w:t>
      </w:r>
      <w:r>
        <w:br/>
        <w:t>w sytuacji, gdy bagaż ten będzie otwarty, zniszczony lub gdy znajdowały się w nim będą artykuły spożywcze, które mogą się zepsuć podczas przechowywania lub przedmioty wartościowe, które należy oddać do depozytu.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 xml:space="preserve">Przedmioty osobistego użytku pozostawione w pokoju przez wyjeżdżającego Gościa będą odesłane na jego koszt, na adres przez niego wskazany. W przypadku nie otrzymania takiej dyspozycji, Hotel POZYTON przechowa te przedmioty przez 3 miesiące, a następnie przekaże je do utylizacji. 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 xml:space="preserve">W przypadku naruszenia postanowień niniejszego regulaminu, Hotel obciąży Gościa obowiązującymi opłatami, wynikającymi z treści niniejszego regulaminu i cenników. Ponadto Hotel </w:t>
      </w:r>
      <w:r>
        <w:rPr>
          <w:lang w:eastAsia="pl-PL"/>
        </w:rPr>
        <w:t xml:space="preserve">zastrzega sobie prawo odmowy świadczenia usług osobie, która dopuściła się naruszeń. </w:t>
      </w:r>
      <w:r>
        <w:t>Osoba taka zobowiązana jest do niezwłocznego zastosowania się do żądań personelu Hotelu, uregulowania należności za dotychczasowe świadczenia oraz do zapłaty za ewentualnie poczynione uszkodzenia i zniszczenia oraz opuszczenia terenu Hotelu POZYTON.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Hotel może odmówić przyjęcia Gościa, który podczas poprzedniego pobytu rażąco naruszył regulamin, wyrządzając szkodę w mieniu lub Gości albo szkodę na osobie Gości, pracowników Hotelu lub innych osób przebywających w Hotelu, albo też w inny sposób zakłócił spokój w Hotelu.</w:t>
      </w:r>
    </w:p>
    <w:p w:rsidR="00B40ECA" w:rsidRDefault="00B40ECA" w:rsidP="00B40ECA">
      <w:pPr>
        <w:pStyle w:val="NormalnyWeb"/>
        <w:numPr>
          <w:ilvl w:val="0"/>
          <w:numId w:val="2"/>
        </w:numPr>
        <w:autoSpaceDN w:val="0"/>
        <w:spacing w:before="0" w:after="0"/>
        <w:jc w:val="both"/>
        <w:textAlignment w:val="baseline"/>
      </w:pPr>
      <w:r>
        <w:t>Goście mają prawo do składania reklamacji w przypadku zauważenia uchybień w jakości świadczonych usług w Recepcji.</w:t>
      </w:r>
    </w:p>
    <w:p w:rsidR="00BA3854" w:rsidRPr="00BA3854" w:rsidRDefault="00BA3854" w:rsidP="00B40ECA">
      <w:pPr>
        <w:jc w:val="center"/>
        <w:rPr>
          <w:sz w:val="16"/>
          <w:szCs w:val="16"/>
        </w:rPr>
      </w:pPr>
    </w:p>
    <w:sectPr w:rsidR="00BA3854" w:rsidRPr="00BA3854" w:rsidSect="00747459">
      <w:footerReference w:type="even" r:id="rId8"/>
      <w:footerReference w:type="first" r:id="rId9"/>
      <w:pgSz w:w="11906" w:h="16838"/>
      <w:pgMar w:top="709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A3854" w:rsidRDefault="00BA3854" w:rsidP="00BA3854">
      <w:r>
        <w:separator/>
      </w:r>
    </w:p>
  </w:endnote>
  <w:endnote w:type="continuationSeparator" w:id="0">
    <w:p w:rsidR="00BA3854" w:rsidRDefault="00BA3854" w:rsidP="00B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40ECA" w:rsidRPr="00683F2B" w:rsidRDefault="00A958A9" w:rsidP="00683F2B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Kopia dokumentu pobrana do edycji (31-08-2022 07:45:35) - Lucyna </w:t>
    </w:r>
    <w:r>
      <w:rPr>
        <w:rFonts w:ascii="Arial" w:hAnsi="Arial" w:cs="Arial"/>
        <w:sz w:val="16"/>
      </w:rPr>
      <w:t>Trambowicz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40ECA" w:rsidRPr="00683F2B" w:rsidRDefault="00A958A9" w:rsidP="00683F2B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Kopia dokumentu pobrana do edycji (31-08-2022 07:45:35) - Lucyna </w:t>
    </w:r>
    <w:r>
      <w:rPr>
        <w:rFonts w:ascii="Arial" w:hAnsi="Arial" w:cs="Arial"/>
        <w:sz w:val="16"/>
      </w:rPr>
      <w:t>Trambowicz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A3854" w:rsidRDefault="00BA3854" w:rsidP="00BA3854">
      <w:r>
        <w:separator/>
      </w:r>
    </w:p>
  </w:footnote>
  <w:footnote w:type="continuationSeparator" w:id="0">
    <w:p w:rsidR="00BA3854" w:rsidRDefault="00BA3854" w:rsidP="00BA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2529E"/>
    <w:multiLevelType w:val="multilevel"/>
    <w:tmpl w:val="7FECEF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34A3E"/>
    <w:multiLevelType w:val="hybridMultilevel"/>
    <w:tmpl w:val="1630858E"/>
    <w:lvl w:ilvl="0" w:tplc="1C485B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69447">
    <w:abstractNumId w:val="1"/>
  </w:num>
  <w:num w:numId="2" w16cid:durableId="172748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54"/>
    <w:rsid w:val="00435128"/>
    <w:rsid w:val="00A958A9"/>
    <w:rsid w:val="00B40ECA"/>
    <w:rsid w:val="00BA0481"/>
    <w:rsid w:val="00B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ED7F-6490-433F-835F-BAD020C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A3854"/>
  </w:style>
  <w:style w:type="paragraph" w:customStyle="1" w:styleId="Nagwek1">
    <w:name w:val="Nagłówek1"/>
    <w:basedOn w:val="Normalny"/>
    <w:next w:val="Tekstpodstawowy"/>
    <w:rsid w:val="00BA38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nyWeb">
    <w:name w:val="Normal (Web)"/>
    <w:basedOn w:val="Normalny"/>
    <w:rsid w:val="00BA3854"/>
    <w:pPr>
      <w:spacing w:before="280" w:after="280"/>
    </w:pPr>
  </w:style>
  <w:style w:type="paragraph" w:styleId="Nagwek">
    <w:name w:val="header"/>
    <w:basedOn w:val="Normalny"/>
    <w:link w:val="NagwekZnak"/>
    <w:rsid w:val="00BA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A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3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38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8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Lucyna Trambowicz</cp:lastModifiedBy>
  <cp:revision>2</cp:revision>
  <cp:lastPrinted>2022-09-01T06:19:00Z</cp:lastPrinted>
  <dcterms:created xsi:type="dcterms:W3CDTF">2024-04-21T17:02:00Z</dcterms:created>
  <dcterms:modified xsi:type="dcterms:W3CDTF">2024-04-21T17:02:00Z</dcterms:modified>
</cp:coreProperties>
</file>